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D8B4D" w14:textId="5327A88A" w:rsidR="0099603A" w:rsidRDefault="0099603A" w:rsidP="00724CA7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37989D4" w14:textId="1FF0AEAE" w:rsidR="004A4DAB" w:rsidRDefault="004A4DAB" w:rsidP="00724CA7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A4D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6F6A108A" wp14:editId="4B641A70">
            <wp:extent cx="1004552" cy="6697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314" cy="6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8157" w14:textId="77777777" w:rsidR="004A4DAB" w:rsidRDefault="004A4DAB" w:rsidP="00724CA7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6D0C310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78E317F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C235A49" w14:textId="0627BAA9" w:rsidR="00F01D28" w:rsidRPr="00F01D28" w:rsidRDefault="00F01D28" w:rsidP="00F01D28">
      <w:pPr>
        <w:shd w:val="clear" w:color="auto" w:fill="DBE5F1" w:themeFill="accent1" w:themeFillTint="33"/>
        <w:spacing w:after="0" w:line="46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sr-Latn-RS"/>
        </w:rPr>
      </w:pPr>
      <w:r w:rsidRPr="00F01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sr-Latn-RS"/>
        </w:rPr>
        <w:t>АНАЛИЗА ОЧУВАЊА БИОДИВЕРЗИТЕТА НА ДУНАВУ (НЕГОТИН СТРАНА), РИЈЕТКЕ И ЗАШТИЋЕНЕ ВРСТЕ, МОДЕЛИ И МЕТОДЕ ЛОКАЛНЕ И РЕГИОНАЛНЕ ОЧУВАЊА БИОДИВЕРЗИТЕТА</w:t>
      </w:r>
    </w:p>
    <w:p w14:paraId="3BAAAF42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F4BB841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D33D062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E31841D" w14:textId="0E5CF424" w:rsidR="00F01D28" w:rsidRPr="00F01D28" w:rsidRDefault="00F01D28" w:rsidP="00F01D28">
      <w:pPr>
        <w:shd w:val="clear" w:color="auto" w:fill="DBE5F1" w:themeFill="accent1" w:themeFillTint="33"/>
        <w:spacing w:after="0" w:line="46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gramStart"/>
      <w:r w:rsidRPr="00F01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ПРОЈЕКАТ  №</w:t>
      </w:r>
      <w:proofErr w:type="gramEnd"/>
      <w:r w:rsidRPr="00F01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CB007.2.32.150</w:t>
      </w:r>
    </w:p>
    <w:p w14:paraId="4BACFC65" w14:textId="7CA62EC3" w:rsidR="00F01D28" w:rsidRDefault="00F01D28" w:rsidP="00F01D28">
      <w:pPr>
        <w:shd w:val="clear" w:color="auto" w:fill="DBE5F1" w:themeFill="accent1" w:themeFillTint="33"/>
        <w:spacing w:after="0" w:line="46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01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„ОДРЖИВИ ЕКО ПРИЈАТЕЉСКИ </w:t>
      </w:r>
      <w:proofErr w:type="gramStart"/>
      <w:r w:rsidRPr="00F01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РЕГИОН“</w:t>
      </w:r>
      <w:proofErr w:type="gramEnd"/>
    </w:p>
    <w:p w14:paraId="3F248B81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DDD5C80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2A32B5D" w14:textId="77777777" w:rsidR="004A4DAB" w:rsidRPr="004A4DAB" w:rsidRDefault="004A4DAB" w:rsidP="004A4DAB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RS"/>
        </w:rPr>
      </w:pPr>
      <w:r w:rsidRPr="004A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RS"/>
        </w:rPr>
        <w:t>Овај пројекат суфинансира Европскa унијa кроз Интеррег-ИПА Програм прекограничне сарадње Бугарска-Србија</w:t>
      </w:r>
    </w:p>
    <w:p w14:paraId="1F60496C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2B568FA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0187CCB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E9173AE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8C9C9F6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6BA110E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86EAF7A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8415D54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3624222" w14:textId="77777777" w:rsidR="00F01D28" w:rsidRDefault="00F01D28" w:rsidP="00F01D28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3E79BBD" w14:textId="77777777" w:rsidR="00F01D28" w:rsidRDefault="00F01D28" w:rsidP="00724CA7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114092F" w14:textId="77777777" w:rsidR="00F01D28" w:rsidRDefault="00F01D28" w:rsidP="00724CA7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230A860" w14:textId="674E4759" w:rsidR="00724CA7" w:rsidRPr="00724CA7" w:rsidRDefault="00724CA7" w:rsidP="00724CA7">
      <w:pPr>
        <w:spacing w:after="0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САДРЖАЈ:</w:t>
      </w:r>
    </w:p>
    <w:p w14:paraId="1FB8186F" w14:textId="77777777" w:rsidR="00724CA7" w:rsidRPr="00724CA7" w:rsidRDefault="00874CC2" w:rsidP="00724CA7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anchor="_Toc70547143" w:history="1">
        <w:r w:rsidR="00724CA7" w:rsidRPr="00724CA7">
          <w:rPr>
            <w:rFonts w:ascii="Times New Roman" w:eastAsia="Times New Roman" w:hAnsi="Times New Roman" w:cs="Times New Roman"/>
            <w:b/>
            <w:bCs/>
            <w:caps/>
            <w:color w:val="0563C1"/>
            <w:sz w:val="24"/>
            <w:szCs w:val="24"/>
            <w:u w:val="single"/>
          </w:rPr>
          <w:t>СКРАЋЕНИЦЕ</w:t>
        </w:r>
      </w:hyperlink>
    </w:p>
    <w:p w14:paraId="748E1E95" w14:textId="77777777" w:rsidR="00724CA7" w:rsidRPr="00724CA7" w:rsidRDefault="00874CC2" w:rsidP="00724CA7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anchor="_Toc70547144" w:history="1">
        <w:r w:rsidR="00724CA7" w:rsidRPr="00724CA7">
          <w:rPr>
            <w:rFonts w:ascii="Times New Roman" w:eastAsia="Times New Roman" w:hAnsi="Times New Roman" w:cs="Times New Roman"/>
            <w:b/>
            <w:bCs/>
            <w:caps/>
            <w:color w:val="0563C1"/>
            <w:sz w:val="24"/>
            <w:szCs w:val="24"/>
            <w:u w:val="single"/>
          </w:rPr>
          <w:t>И. ПРЕГЛЕД</w:t>
        </w:r>
      </w:hyperlink>
    </w:p>
    <w:p w14:paraId="0B383D2F" w14:textId="77777777" w:rsidR="00724CA7" w:rsidRPr="00724CA7" w:rsidRDefault="00874CC2" w:rsidP="00724CA7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anchor="_Toc70547145" w:history="1">
        <w:r w:rsidR="00724CA7" w:rsidRPr="00724CA7">
          <w:rPr>
            <w:rFonts w:ascii="Times New Roman" w:eastAsia="Times New Roman" w:hAnsi="Times New Roman" w:cs="Times New Roman"/>
            <w:b/>
            <w:bCs/>
            <w:smallCaps/>
            <w:color w:val="0563C1"/>
            <w:sz w:val="24"/>
            <w:szCs w:val="24"/>
            <w:u w:val="single"/>
          </w:rPr>
          <w:t>1.1. ОБЈЕКТИВАН</w:t>
        </w:r>
        <w:r w:rsidR="00724CA7" w:rsidRPr="00724C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             </w:t>
        </w:r>
      </w:hyperlink>
    </w:p>
    <w:p w14:paraId="078FDBB7" w14:textId="77777777" w:rsidR="00724CA7" w:rsidRPr="00724CA7" w:rsidRDefault="00874CC2" w:rsidP="00724CA7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anchor="_Toc70547146" w:history="1">
        <w:r w:rsidR="00724CA7" w:rsidRPr="00724CA7">
          <w:rPr>
            <w:rFonts w:ascii="Times New Roman" w:eastAsia="Times New Roman" w:hAnsi="Times New Roman" w:cs="Times New Roman"/>
            <w:b/>
            <w:bCs/>
            <w:smallCaps/>
            <w:color w:val="0563C1"/>
            <w:sz w:val="24"/>
            <w:szCs w:val="24"/>
            <w:u w:val="single"/>
          </w:rPr>
          <w:t>1.2. ОБИМ</w:t>
        </w:r>
        <w:r w:rsidR="00724CA7" w:rsidRPr="00724C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             </w:t>
        </w:r>
      </w:hyperlink>
    </w:p>
    <w:p w14:paraId="34ECB254" w14:textId="77777777" w:rsidR="00724CA7" w:rsidRPr="00724CA7" w:rsidRDefault="00874CC2" w:rsidP="00724CA7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anchor="_Toc70547147" w:history="1">
        <w:r w:rsidR="00724CA7" w:rsidRPr="00724CA7">
          <w:rPr>
            <w:rFonts w:ascii="Times New Roman" w:eastAsia="Times New Roman" w:hAnsi="Times New Roman" w:cs="Times New Roman"/>
            <w:b/>
            <w:bCs/>
            <w:smallCaps/>
            <w:color w:val="0563C1"/>
            <w:sz w:val="24"/>
            <w:szCs w:val="24"/>
            <w:u w:val="single"/>
          </w:rPr>
          <w:t>1.3. МЕТОДЕ</w:t>
        </w:r>
        <w:r w:rsidR="00724CA7" w:rsidRPr="00724C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             </w:t>
        </w:r>
      </w:hyperlink>
    </w:p>
    <w:p w14:paraId="778218DA" w14:textId="77777777" w:rsidR="00724CA7" w:rsidRPr="00724CA7" w:rsidRDefault="00874CC2" w:rsidP="00724CA7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anchor="_Toc70547148" w:history="1">
        <w:r w:rsidR="00724CA7" w:rsidRPr="00724CA7">
          <w:rPr>
            <w:rFonts w:ascii="Times New Roman" w:eastAsia="Times New Roman" w:hAnsi="Times New Roman" w:cs="Times New Roman"/>
            <w:b/>
            <w:bCs/>
            <w:caps/>
            <w:color w:val="0563C1"/>
            <w:sz w:val="24"/>
            <w:szCs w:val="24"/>
            <w:u w:val="single"/>
          </w:rPr>
          <w:t>ИИ. УВОД ФЛОРЕ И ФАУНЕ НА РЕКУ ДУНАВ</w:t>
        </w:r>
      </w:hyperlink>
    </w:p>
    <w:p w14:paraId="55006951" w14:textId="77777777" w:rsidR="00724CA7" w:rsidRPr="00724CA7" w:rsidRDefault="00874CC2" w:rsidP="00724CA7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anchor="_Toc70547149" w:history="1">
        <w:r w:rsidR="00724CA7" w:rsidRPr="00724CA7">
          <w:rPr>
            <w:rFonts w:ascii="Times New Roman" w:eastAsia="Times New Roman" w:hAnsi="Times New Roman" w:cs="Times New Roman"/>
            <w:b/>
            <w:bCs/>
            <w:smallCaps/>
            <w:color w:val="0563C1"/>
            <w:sz w:val="24"/>
            <w:szCs w:val="24"/>
            <w:u w:val="single"/>
          </w:rPr>
          <w:t>2.1. ФЛОРА НА ДУНАВУ</w:t>
        </w:r>
        <w:r w:rsidR="00724CA7" w:rsidRPr="00724C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             </w:t>
        </w:r>
      </w:hyperlink>
    </w:p>
    <w:p w14:paraId="0BD527AA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anchor="_Toc70547150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2.1.1. БЕЛА ВРБА (САЛИКС АЛБА)</w:t>
        </w:r>
      </w:hyperlink>
    </w:p>
    <w:p w14:paraId="0B5F5311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anchor="_Toc70547151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2.1.2. МАКЛЕН ТИРДСК (АЦЕР ИНТЕРМЕДИУМ)</w:t>
        </w:r>
      </w:hyperlink>
    </w:p>
    <w:p w14:paraId="63027064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anchor="_Toc70547152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2.1.3. КОРУПА, ХАКЕР (ЦЕЛТИС АУСТРАЛИС)</w:t>
        </w:r>
      </w:hyperlink>
    </w:p>
    <w:p w14:paraId="6F9E9586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anchor="_Toc70547153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2.1.4. ОРАХ (ЈУГЛАНС РЕГИА)</w:t>
        </w:r>
      </w:hyperlink>
    </w:p>
    <w:p w14:paraId="31DB36C8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anchor="_Toc70547154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2.1.5. ТИС (ТАКСУС БАЦЦАТА)</w:t>
        </w:r>
      </w:hyperlink>
    </w:p>
    <w:p w14:paraId="41D16F4C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anchor="_Toc70547155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2.1.6. ЛИЛАЦ (СИРИНГА ВУЛГАРИС)</w:t>
        </w:r>
      </w:hyperlink>
    </w:p>
    <w:p w14:paraId="1AA78BE1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anchor="_Toc70547156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2.1.7. ТУРСКИ ЛЕСНИК (ЦОРИЛУС ЦОЛУРНА)</w:t>
        </w:r>
      </w:hyperlink>
    </w:p>
    <w:p w14:paraId="28AE0557" w14:textId="77777777" w:rsidR="00724CA7" w:rsidRPr="00724CA7" w:rsidRDefault="00874CC2" w:rsidP="00724CA7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anchor="_Toc70547157" w:history="1">
        <w:r w:rsidR="00724CA7" w:rsidRPr="00724CA7">
          <w:rPr>
            <w:rFonts w:ascii="Times New Roman" w:eastAsia="Times New Roman" w:hAnsi="Times New Roman" w:cs="Times New Roman"/>
            <w:b/>
            <w:bCs/>
            <w:smallCaps/>
            <w:color w:val="0563C1"/>
            <w:sz w:val="24"/>
            <w:szCs w:val="24"/>
            <w:u w:val="single"/>
          </w:rPr>
          <w:t>2.2. ФАУНА НА ДУНАВСКОЈ РИЈЕКИ И РИЈЕТКИМ РЕЧНИМ ВРСТАМА</w:t>
        </w:r>
        <w:r w:rsidR="00724CA7" w:rsidRPr="00724C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             </w:t>
        </w:r>
      </w:hyperlink>
    </w:p>
    <w:p w14:paraId="370FA2D6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anchor="_Toc70547158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2.2.1. ГЕНЕТИКА СТУРГЕОН</w:t>
        </w:r>
      </w:hyperlink>
    </w:p>
    <w:p w14:paraId="6DE6C97A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anchor="_Toc70547159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2.2.2. ЗАЈЕДНИЧКА НАСА (ЦХОНДРОСТРОМА НАСУС)</w:t>
        </w:r>
      </w:hyperlink>
    </w:p>
    <w:p w14:paraId="49CC3013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anchor="_Toc70547160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2.2.3. ДУНАВСКИ САЛОС (ХУЦХО ХУЦХО)</w:t>
        </w:r>
      </w:hyperlink>
    </w:p>
    <w:p w14:paraId="395D3254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anchor="_Toc70547161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2.2.4. СЦХРАЕТЗЕР (ГИМНОЦЕПХАЛУС СЦХРАЕТСЕР)</w:t>
        </w:r>
      </w:hyperlink>
    </w:p>
    <w:p w14:paraId="476089CC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anchor="_Toc70547162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2.2.5. ЕВРОПСКА УГОР (АНГУИЛЛА АНГУИЛЛА)</w:t>
        </w:r>
      </w:hyperlink>
    </w:p>
    <w:p w14:paraId="5D93234F" w14:textId="77777777" w:rsidR="00724CA7" w:rsidRPr="00724CA7" w:rsidRDefault="00874CC2" w:rsidP="00724CA7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anchor="_Toc70547163" w:history="1">
        <w:r w:rsidR="00724CA7" w:rsidRPr="00724CA7">
          <w:rPr>
            <w:rFonts w:ascii="Times New Roman" w:eastAsia="Times New Roman" w:hAnsi="Times New Roman" w:cs="Times New Roman"/>
            <w:b/>
            <w:bCs/>
            <w:smallCaps/>
            <w:color w:val="0563C1"/>
            <w:sz w:val="24"/>
            <w:szCs w:val="24"/>
            <w:u w:val="single"/>
          </w:rPr>
          <w:t>2.3. РИЈЕТКЕ РЕЧНЕ ВРСТЕ СА НАКНАДОМ НА ХИРУРГИМА</w:t>
        </w:r>
        <w:r w:rsidR="00724CA7" w:rsidRPr="00724C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             </w:t>
        </w:r>
      </w:hyperlink>
    </w:p>
    <w:p w14:paraId="70BE837C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 w:anchor="_Toc70547164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2.3.1. БЕЛУГА СТУРГЕОН</w:t>
        </w:r>
      </w:hyperlink>
    </w:p>
    <w:p w14:paraId="57C71A91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 w:anchor="_Toc70547165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2.3.2. РУСКИ ЈЕЗИД</w:t>
        </w:r>
      </w:hyperlink>
    </w:p>
    <w:p w14:paraId="0C530385" w14:textId="77777777" w:rsidR="00724CA7" w:rsidRPr="00724CA7" w:rsidRDefault="00874CC2" w:rsidP="00724CA7">
      <w:pPr>
        <w:spacing w:after="0" w:line="308" w:lineRule="atLeas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 w:anchor="_Toc70547166" w:history="1">
        <w:r w:rsidR="00724CA7" w:rsidRPr="00724CA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2.3.3. СТЕРЛЕТ СТУРГЕОН</w:t>
        </w:r>
      </w:hyperlink>
    </w:p>
    <w:p w14:paraId="67BACCCC" w14:textId="77777777" w:rsidR="00724CA7" w:rsidRPr="00724CA7" w:rsidRDefault="00874CC2" w:rsidP="00724CA7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 w:anchor="_Toc70547167" w:history="1">
        <w:r w:rsidR="00724CA7" w:rsidRPr="00724CA7">
          <w:rPr>
            <w:rFonts w:ascii="Times New Roman" w:eastAsia="Times New Roman" w:hAnsi="Times New Roman" w:cs="Times New Roman"/>
            <w:b/>
            <w:bCs/>
            <w:caps/>
            <w:color w:val="0563C1"/>
            <w:sz w:val="24"/>
            <w:szCs w:val="24"/>
            <w:u w:val="single"/>
          </w:rPr>
          <w:t>ИИИ. ТРЕНДОВИ РАЗВОЈА И НЕСТАНКА ОДРЕЂЕНИХ ЖИВОТИЊСКИХ И БИЉНИХ ВРСТА У ГРАНИЧНОМ РЕГИОНУ</w:t>
        </w:r>
      </w:hyperlink>
    </w:p>
    <w:p w14:paraId="044F92E4" w14:textId="77777777" w:rsidR="00724CA7" w:rsidRPr="00724CA7" w:rsidRDefault="00874CC2" w:rsidP="00724CA7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3" w:anchor="_Toc70547168" w:history="1">
        <w:r w:rsidR="00724CA7" w:rsidRPr="00724CA7">
          <w:rPr>
            <w:rFonts w:ascii="Times New Roman" w:eastAsia="Times New Roman" w:hAnsi="Times New Roman" w:cs="Times New Roman"/>
            <w:b/>
            <w:bCs/>
            <w:caps/>
            <w:color w:val="0563C1"/>
            <w:sz w:val="24"/>
            <w:szCs w:val="24"/>
            <w:u w:val="single"/>
          </w:rPr>
          <w:t>ИВ. МОДЕЛИ И МЕТОДЕ ОЧУВАЊА РЕТКИХ РЕЧНИХ ВРСТА</w:t>
        </w:r>
      </w:hyperlink>
    </w:p>
    <w:p w14:paraId="7BC2F410" w14:textId="77777777" w:rsidR="00724CA7" w:rsidRPr="00724CA7" w:rsidRDefault="00874CC2" w:rsidP="00724CA7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 w:anchor="_Toc70547169" w:history="1">
        <w:r w:rsidR="00724CA7" w:rsidRPr="00724CA7">
          <w:rPr>
            <w:rFonts w:ascii="Times New Roman" w:eastAsia="Times New Roman" w:hAnsi="Times New Roman" w:cs="Times New Roman"/>
            <w:b/>
            <w:bCs/>
            <w:smallCaps/>
            <w:color w:val="0563C1"/>
            <w:sz w:val="24"/>
            <w:szCs w:val="24"/>
            <w:u w:val="single"/>
          </w:rPr>
          <w:t>4.1. ОЧУВАЊЕ БИОДИВЕРЗИТЕТА ЈЕДРИЊА НЕГОТИНСКОГ РЕГИОНА</w:t>
        </w:r>
      </w:hyperlink>
    </w:p>
    <w:p w14:paraId="011A15B5" w14:textId="77777777" w:rsidR="00724CA7" w:rsidRPr="00724CA7" w:rsidRDefault="00874CC2" w:rsidP="00724CA7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 w:anchor="_Toc70547170" w:history="1">
        <w:r w:rsidR="00724CA7" w:rsidRPr="00724CA7">
          <w:rPr>
            <w:rFonts w:ascii="Times New Roman" w:eastAsia="Times New Roman" w:hAnsi="Times New Roman" w:cs="Times New Roman"/>
            <w:b/>
            <w:bCs/>
            <w:caps/>
            <w:color w:val="0563C1"/>
            <w:sz w:val="24"/>
            <w:szCs w:val="24"/>
            <w:u w:val="single"/>
          </w:rPr>
          <w:t>В. ИЗМЕНЉИВО УСПОСТАВЉАЊЕ ПРИРОДНОГ МРЕШТЕЊА</w:t>
        </w:r>
      </w:hyperlink>
    </w:p>
    <w:p w14:paraId="60BF7906" w14:textId="77777777" w:rsidR="00724CA7" w:rsidRPr="00724CA7" w:rsidRDefault="00874CC2" w:rsidP="00724CA7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6" w:anchor="_Toc70547171" w:history="1">
        <w:r w:rsidR="00724CA7" w:rsidRPr="00724CA7">
          <w:rPr>
            <w:rFonts w:ascii="Times New Roman" w:eastAsia="Times New Roman" w:hAnsi="Times New Roman" w:cs="Times New Roman"/>
            <w:b/>
            <w:bCs/>
            <w:caps/>
            <w:color w:val="0563C1"/>
            <w:sz w:val="24"/>
            <w:szCs w:val="24"/>
            <w:u w:val="single"/>
          </w:rPr>
          <w:t>ЗАКЉУЧЦИ</w:t>
        </w:r>
      </w:hyperlink>
    </w:p>
    <w:p w14:paraId="2C92C4D5" w14:textId="77777777" w:rsidR="00724CA7" w:rsidRPr="00724CA7" w:rsidRDefault="00874CC2" w:rsidP="00724CA7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7" w:anchor="_Toc70547172" w:history="1">
        <w:r w:rsidR="00724CA7" w:rsidRPr="00724CA7">
          <w:rPr>
            <w:rFonts w:ascii="Times New Roman" w:eastAsia="Times New Roman" w:hAnsi="Times New Roman" w:cs="Times New Roman"/>
            <w:b/>
            <w:bCs/>
            <w:caps/>
            <w:color w:val="0563C1"/>
            <w:sz w:val="24"/>
            <w:szCs w:val="24"/>
            <w:u w:val="single"/>
          </w:rPr>
          <w:t>ИЗВОРИ ИНФОРМАЦИЈА Н</w:t>
        </w:r>
      </w:hyperlink>
    </w:p>
    <w:p w14:paraId="1595E2AB" w14:textId="77777777" w:rsidR="00724CA7" w:rsidRPr="00724CA7" w:rsidRDefault="00724CA7" w:rsidP="00724CA7">
      <w:pPr>
        <w:spacing w:before="240" w:after="0" w:line="30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0" w:name="_Toc70547143"/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СКРАЋЕНИЦЕ</w:t>
      </w:r>
      <w:bookmarkEnd w:id="0"/>
    </w:p>
    <w:p w14:paraId="322571F2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7555"/>
      </w:tblGrid>
      <w:tr w:rsidR="00724CA7" w:rsidRPr="00724CA7" w14:paraId="4EED1359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110C0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ЦИТЕС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8CAA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Конвенција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међународној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трговини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врстама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дивље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фауне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</w:t>
            </w:r>
            <w:proofErr w:type="spellEnd"/>
          </w:p>
        </w:tc>
      </w:tr>
      <w:tr w:rsidR="00724CA7" w:rsidRPr="00724CA7" w14:paraId="39B79525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C2302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ЦМЦ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F03A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Конвенција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очувању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миграторних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дивљих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животиња</w:t>
            </w:r>
            <w:proofErr w:type="spellEnd"/>
          </w:p>
        </w:tc>
      </w:tr>
      <w:tr w:rsidR="00724CA7" w:rsidRPr="00724CA7" w14:paraId="7C9703F4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18F7F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ЦУ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D9EC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Конзервативна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јединица</w:t>
            </w:r>
            <w:proofErr w:type="spellEnd"/>
          </w:p>
        </w:tc>
      </w:tr>
      <w:tr w:rsidR="00724CA7" w:rsidRPr="00724CA7" w14:paraId="0CD72B07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FA3F2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ДХА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61F0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Доцосахекаеноиц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ацид</w:t>
            </w:r>
            <w:proofErr w:type="spellEnd"/>
          </w:p>
        </w:tc>
      </w:tr>
      <w:tr w:rsidR="00724CA7" w:rsidRPr="00724CA7" w14:paraId="79783834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A622B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ДРБ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CF0E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Слив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реке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Дунав</w:t>
            </w:r>
            <w:proofErr w:type="spellEnd"/>
          </w:p>
        </w:tc>
      </w:tr>
      <w:tr w:rsidR="00724CA7" w:rsidRPr="00724CA7" w14:paraId="0483DC78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1274B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ДРБМП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1A38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Планови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управљања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сливом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реке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Дунав</w:t>
            </w:r>
            <w:proofErr w:type="spellEnd"/>
          </w:p>
        </w:tc>
      </w:tr>
      <w:tr w:rsidR="00724CA7" w:rsidRPr="00724CA7" w14:paraId="32DB6023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DA077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ДРПЦ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C9E7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>Конвенција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>заштити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>реке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>Дунав</w:t>
            </w:r>
            <w:proofErr w:type="spellEnd"/>
          </w:p>
        </w:tc>
      </w:tr>
      <w:tr w:rsidR="00724CA7" w:rsidRPr="00724CA7" w14:paraId="4DF48DEF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3E18E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B8F7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Угрожени</w:t>
            </w:r>
            <w:proofErr w:type="spellEnd"/>
          </w:p>
        </w:tc>
      </w:tr>
      <w:tr w:rsidR="00724CA7" w:rsidRPr="00724CA7" w14:paraId="38731C30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5D820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ЕПА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1659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Еикосапентаенојска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киселина</w:t>
            </w:r>
            <w:proofErr w:type="spellEnd"/>
          </w:p>
        </w:tc>
      </w:tr>
      <w:tr w:rsidR="00724CA7" w:rsidRPr="00724CA7" w14:paraId="733851CB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D3EB2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ЕУ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03AA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Европска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унија</w:t>
            </w:r>
            <w:proofErr w:type="spellEnd"/>
          </w:p>
        </w:tc>
      </w:tr>
      <w:tr w:rsidR="00724CA7" w:rsidRPr="00724CA7" w14:paraId="6E010557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6CC0F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ЕУСДР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4A44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Стратегија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ЕУ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Дунавски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  <w:proofErr w:type="spellEnd"/>
          </w:p>
        </w:tc>
      </w:tr>
      <w:tr w:rsidR="00724CA7" w:rsidRPr="00724CA7" w14:paraId="733E054C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6D75D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CEE6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Хидроелектране</w:t>
            </w:r>
            <w:proofErr w:type="spellEnd"/>
          </w:p>
        </w:tc>
      </w:tr>
      <w:tr w:rsidR="00724CA7" w:rsidRPr="00724CA7" w14:paraId="7CCA3C2E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E3A35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ИАД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D800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Међународно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истраживање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Дунава</w:t>
            </w:r>
            <w:proofErr w:type="spellEnd"/>
          </w:p>
        </w:tc>
      </w:tr>
      <w:tr w:rsidR="00724CA7" w:rsidRPr="00724CA7" w14:paraId="25222226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3BC26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ИЦПДР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FF5A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реке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Дунав</w:t>
            </w:r>
            <w:proofErr w:type="spellEnd"/>
          </w:p>
        </w:tc>
      </w:tr>
      <w:tr w:rsidR="00724CA7" w:rsidRPr="00724CA7" w14:paraId="1C8D5B12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4C86C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ИУЦН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AF0C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унија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</w:p>
        </w:tc>
      </w:tr>
      <w:tr w:rsidR="00724CA7" w:rsidRPr="00724CA7" w14:paraId="1565CD53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B70BE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ЛЦ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137F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</w:t>
            </w:r>
            <w:proofErr w:type="spellEnd"/>
          </w:p>
        </w:tc>
      </w:tr>
      <w:tr w:rsidR="00724CA7" w:rsidRPr="00724CA7" w14:paraId="6385A451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2A8FD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НВО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E8D3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Невладина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</w:p>
        </w:tc>
      </w:tr>
      <w:tr w:rsidR="00724CA7" w:rsidRPr="00724CA7" w14:paraId="7DF0A1D1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DA413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2EEA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Рањива</w:t>
            </w:r>
            <w:proofErr w:type="spellEnd"/>
          </w:p>
        </w:tc>
      </w:tr>
      <w:tr w:rsidR="00724CA7" w:rsidRPr="00724CA7" w14:paraId="3347DA59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CD4D3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ВФД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6CE8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Оквирна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директива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водама</w:t>
            </w:r>
            <w:proofErr w:type="spellEnd"/>
          </w:p>
        </w:tc>
      </w:tr>
      <w:tr w:rsidR="00724CA7" w:rsidRPr="00724CA7" w14:paraId="3E6EA6D0" w14:textId="77777777" w:rsidTr="00724CA7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0488B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ВФФ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EFE3" w14:textId="77777777" w:rsidR="00724CA7" w:rsidRPr="00724CA7" w:rsidRDefault="00724CA7" w:rsidP="00724CA7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Светски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фонд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природу</w:t>
            </w:r>
            <w:proofErr w:type="spellEnd"/>
          </w:p>
        </w:tc>
      </w:tr>
    </w:tbl>
    <w:p w14:paraId="3602611D" w14:textId="77777777" w:rsidR="00724CA7" w:rsidRPr="00724CA7" w:rsidRDefault="00724CA7" w:rsidP="00724CA7">
      <w:pPr>
        <w:spacing w:before="240" w:after="0" w:line="308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</w:t>
      </w:r>
    </w:p>
    <w:p w14:paraId="1454706D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0669C5BD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22D3A9B8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2D22CB51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2ADEA33E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3A293992" w14:textId="77777777" w:rsidR="00724CA7" w:rsidRPr="00724CA7" w:rsidRDefault="00724CA7" w:rsidP="00724CA7">
      <w:pPr>
        <w:spacing w:before="240" w:after="0" w:line="308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</w:t>
      </w:r>
    </w:p>
    <w:p w14:paraId="6FA4E264" w14:textId="77777777" w:rsidR="004A4DAB" w:rsidRDefault="00724CA7" w:rsidP="00724CA7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" w:name="_Toc70547144"/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</w:t>
      </w:r>
    </w:p>
    <w:p w14:paraId="1DB84915" w14:textId="77777777" w:rsidR="004A4DAB" w:rsidRDefault="004A4DAB" w:rsidP="00724CA7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5A926AC8" w14:textId="238E1B41" w:rsidR="00724CA7" w:rsidRPr="00724CA7" w:rsidRDefault="00724CA7" w:rsidP="00724CA7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ПРЕГЛЕД</w:t>
      </w:r>
      <w:bookmarkEnd w:id="1"/>
    </w:p>
    <w:p w14:paraId="3E176534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стотинак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биљака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приплодних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десетак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гмизаваца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водоземаца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9260F9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дубина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уништавање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деградација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повећавала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уништавања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нагласком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(ДРБ)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протекле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поставши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масовно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привукло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пажњу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9EE534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снага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супротности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надградње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узроци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искоришћавање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превентивне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примењивале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CBF74C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схватили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истичу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фокусирају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штампе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DAFEAB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Стургеон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рехабилитацију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поменути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циљем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аутохтоних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заснован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68BAB7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1CFDB19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допринесе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заинтересованих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обнављању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залиха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алтернативе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борба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тржишта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усклађивање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14EEAE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(ЕУСДР)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синергије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постојећих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иницијатива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одвијају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"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пејзаже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ваздуха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Подунављу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обнављања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15%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деградираних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екосистема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обнављањем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Подунављу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(ИЦПДР)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правичног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слатке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ИЦПДР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ресорних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водећим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невладиним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153D37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Размотрени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оријентисани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траже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оштећење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фауне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DA33B5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FE8099" w14:textId="77777777" w:rsidR="00724CA7" w:rsidRPr="00724CA7" w:rsidRDefault="00724CA7" w:rsidP="00724CA7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1.1. </w:t>
      </w:r>
      <w:bookmarkStart w:id="2" w:name="_Toc70547145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ОБЈЕКТИВАН</w:t>
      </w:r>
      <w:bookmarkEnd w:id="2"/>
    </w:p>
    <w:p w14:paraId="3C9818E4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Циљ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увођење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флоре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фауне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увођење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ретких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циклус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трендови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развоју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нестајању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одређених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животињских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биљних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пограничном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модели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ретких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1FFBC38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E47E92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AD872CA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циљ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истражи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флору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фауну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ретке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доминантном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популацијом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изумирања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њихов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статус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B8A1BA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пружа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флори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фауни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циклусима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ретких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Испитивано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истраживано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подручје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пограничном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Неготин-Монтана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фокусом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негативној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представљени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модели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превенцију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ретких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флоре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фауне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описно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специфични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стратегије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идеји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припадник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Коначно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истраживање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циљ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истражи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могућност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успостављања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генерално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зависи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репродуктивне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биологије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околине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расположиви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садржаји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 </w:t>
      </w:r>
    </w:p>
    <w:p w14:paraId="2221173E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извршити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истраживање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показати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спецификацију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Дунав-</w:t>
      </w:r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ретке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пограничном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региону</w:t>
      </w: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Неготин-Монтана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моделе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могућност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постављања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узорка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   </w:t>
      </w:r>
    </w:p>
    <w:p w14:paraId="6A85619D" w14:textId="77777777" w:rsidR="00724CA7" w:rsidRPr="00724CA7" w:rsidRDefault="00724CA7" w:rsidP="00724CA7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FEB7CD" w14:textId="77777777" w:rsidR="00724CA7" w:rsidRPr="00724CA7" w:rsidRDefault="00724CA7" w:rsidP="00724CA7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1.2. </w:t>
      </w:r>
      <w:bookmarkStart w:id="3" w:name="_Toc70547146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ОБИМ</w:t>
      </w:r>
      <w:bookmarkEnd w:id="3"/>
    </w:p>
    <w:p w14:paraId="5BDDFF4C" w14:textId="77777777" w:rsidR="00724CA7" w:rsidRPr="00724CA7" w:rsidRDefault="00724CA7" w:rsidP="00724CA7">
      <w:pPr>
        <w:spacing w:after="0" w:line="402" w:lineRule="atLeast"/>
        <w:ind w:right="5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укључује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утврђивање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биолошке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разноликости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флоре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фауне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ретких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подручју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пограничног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Неготин-</w:t>
      </w:r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E97FFEA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биљака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ретких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њихову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спецификацију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њиховим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стаништима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географији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еколошким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карактеристикама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тренутном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статусу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вредности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флору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фауну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приоритет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бројне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моделе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спречавају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изумирање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биљака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доприносе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стварању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стабилизацији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биолошке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разноликости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станишту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важности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спречити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смањење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изгубљеног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спречавање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 </w:t>
      </w:r>
    </w:p>
    <w:p w14:paraId="5841B722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C1B6865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80CABF" w14:textId="77777777" w:rsidR="00724CA7" w:rsidRPr="00724CA7" w:rsidRDefault="00724CA7" w:rsidP="00724CA7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1.3. </w:t>
      </w:r>
      <w:bookmarkStart w:id="4" w:name="_Toc70547147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МЕТОДЕ</w:t>
      </w:r>
      <w:bookmarkEnd w:id="4"/>
    </w:p>
    <w:p w14:paraId="51EEFC7E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Спроведено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истраживање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користило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помоћ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прикупљању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потребних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проучавање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докумената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истраживање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директно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повезане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архивска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истрага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прикупљање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секундарних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података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садржаја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595865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Коришћени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приступи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допринели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стварању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успешној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6A106BC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поменуте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широко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користе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доказану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истражују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разноликост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извора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A8C57A8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50B772A" w14:textId="77777777" w:rsidR="00724CA7" w:rsidRPr="00724CA7" w:rsidRDefault="00724CA7" w:rsidP="00724CA7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5" w:name="_Toc70547148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ИИ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УВОД ФЛОРЕ И ФАУНЕ НА ДУНАВУ</w:t>
      </w:r>
      <w:bookmarkEnd w:id="5"/>
    </w:p>
    <w:p w14:paraId="73E74365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виталну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настањују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биљака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5.000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изумрле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екосистема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нетакнути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јединствено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11824A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доњег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друштвеног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стотинак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рибљих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ивици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регистар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ФФХ.</w:t>
      </w:r>
    </w:p>
    <w:p w14:paraId="5CC00974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3 000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Сцхварзвалда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пролазећи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протиче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девет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Немачку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Аустрију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Словачку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Мађарску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Хрватску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Украјину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37864D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Горњи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Шварцвалда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Девинских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Беча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Девинских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Гвоздених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Јужним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Карпатима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Балканским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планинама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низију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432805AC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14:paraId="716E7F2F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површином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5 640 км2.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Горњи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стрми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градијент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0,2-1,1 ‰,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ниским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градијентом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катаракте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Гвоздених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Ласзлоффи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1967;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Лиеполт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1967).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двадесет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испустом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6 500 м2 с1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ушћу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1216E6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Вишенаменска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милиона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настањују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800 000 км2.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снажне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колизије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река-поплавна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Кхаитер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2000;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Блоесцх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1999, 2001).</w:t>
      </w:r>
    </w:p>
    <w:p w14:paraId="4C0553E4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утиче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одвајања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стављају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робом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701F9C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F79459C" w14:textId="77777777" w:rsidR="00724CA7" w:rsidRPr="00724CA7" w:rsidRDefault="00724CA7" w:rsidP="00724CA7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724CA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bookmarkStart w:id="6" w:name="_Toc70545339"/>
      <w:bookmarkStart w:id="7" w:name="_Toc70547149"/>
      <w:bookmarkEnd w:id="6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ФЛОРА НА ДУНАВУ</w:t>
      </w:r>
      <w:bookmarkEnd w:id="7"/>
    </w:p>
    <w:p w14:paraId="6A707CBD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нуде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јединствену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екосистема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биљака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6E3D4B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мочварно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поплавних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меандра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лукова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рукавца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оближњих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резерват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вегетације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Горњи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“ и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2001.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324FE5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лежи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шума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ливада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мочвара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проширеним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мочваре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поплавне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екосистеме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мањој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фасцинантну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2FE286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мочварне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шуме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храст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Куерцусробур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топола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Популусалба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топола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Популуснигра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Саликалба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пољски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јасен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Фракинус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ангустифолиа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брест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Улмуслаевис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грмља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Цорнус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сангуинеа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Цратаегуснигра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11222D2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14:paraId="1FCE9ABF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мочваре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ливаде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зељастим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биљкама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орхидеја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Генус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Орцхис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копитница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Ранунцулус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лингуа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перуника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Ирисспуриа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жута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перуника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Ириспсеудацорус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Пхрагмитес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цоммунис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Цаттаил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Типха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површину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рукавца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жути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Нимпхаеа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жутих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Нупхар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лутеум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љиљана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135DAA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полдоминантне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шуме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дрвећа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распрострањености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грмља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пузавица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зељастих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биљака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шуме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шумама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тропске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суптропске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5FD1927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Полдоминантне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шуме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Гвоздених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терцијарни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реликти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орах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Југланс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турска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Цорилус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цолурна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Цорилус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авеллана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коприве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Целтис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аустралис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јасен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Фракинус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орнус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грмље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јоргован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Сиринга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вулгарис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Цотинус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цоггигриа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Донели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несвесне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нехотичне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јаворов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јавор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негундо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ниско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лажни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Аморпхафрутицоса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);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зељасте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биљке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ноћурка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Оенотхерабиеннис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златне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розге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Солидаго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серотина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9BAB134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A2CEF08" w14:textId="77777777" w:rsidR="00724CA7" w:rsidRPr="00724CA7" w:rsidRDefault="00724CA7" w:rsidP="00724CA7">
      <w:pPr>
        <w:spacing w:before="40" w:after="0" w:line="30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Toc70545340"/>
      <w:bookmarkStart w:id="9" w:name="_Toc70547150"/>
      <w:bookmarkEnd w:id="8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2.1.1. БЕЛА ВРБА (САЛИКС АЛБА)</w:t>
      </w:r>
      <w:bookmarkEnd w:id="9"/>
    </w:p>
    <w:p w14:paraId="58DAE943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нарасте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25-30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крошњом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браон-сивом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избразданом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савијеним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крајевима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наизменично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поређани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дршкама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суличасти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копљасти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зашиљени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врху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фино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назубљени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ивици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3383A2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4-10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1,5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тамнозелени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лицу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полеђини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прекривени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густим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меканим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беличастим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длакама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моноециуос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мушки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груписани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одвојене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цвасти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усправне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мачке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одвојеним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дводомне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Узгајана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долинама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поплавним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мочварама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мочварама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дрвенастим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мочварама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4DC4F5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1%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салицина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чајних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грознице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главобоље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реуматичног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899C16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435AA7E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DA8DF2" w14:textId="77777777" w:rsidR="00724CA7" w:rsidRPr="00724CA7" w:rsidRDefault="00724CA7" w:rsidP="00724CA7">
      <w:pPr>
        <w:spacing w:before="40" w:after="0" w:line="30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Toc70545341"/>
      <w:bookmarkStart w:id="11" w:name="_Toc70547151"/>
      <w:bookmarkEnd w:id="10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МАКЛЕН ТИРДСК (АЦЕР ИНТЕРМЕДИУМ)</w:t>
      </w:r>
      <w:bookmarkEnd w:id="11"/>
    </w:p>
    <w:p w14:paraId="30846584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Маклен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Тирдск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листопадно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длакасто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жиласти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петокраки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видљиве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режња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плитко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назубљеног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ивици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37424E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3-9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кожни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груписани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висеће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цвасти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крилцем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ношење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ветру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F7A3DE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566D51" w14:textId="77777777" w:rsidR="00724CA7" w:rsidRPr="00724CA7" w:rsidRDefault="00724CA7" w:rsidP="00724CA7">
      <w:pPr>
        <w:spacing w:before="40" w:after="0" w:line="30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Toc70545342"/>
      <w:bookmarkStart w:id="13" w:name="_Toc70547152"/>
      <w:bookmarkEnd w:id="12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КОРУПА, ХАКЕР (ЦЕЛТИС АУСТРАЛИС)</w:t>
      </w:r>
      <w:bookmarkEnd w:id="13"/>
    </w:p>
    <w:p w14:paraId="65AC8508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Коприва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кокош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листопадно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м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висине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високом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крошњом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Дебло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глатко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издужени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јајолики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врху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зашиљени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ивицама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назубљени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4-15 (20)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широки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6785E1F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једнодомни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мушки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дводомни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груписани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групу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дводомни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појављују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појединачно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пазушцима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Дводомно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врху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једнодомно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полу.Плод</w:t>
      </w:r>
      <w:proofErr w:type="spellEnd"/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заобљено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коштичаво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ширине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црвенкасто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јестиво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слаткастог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BF9969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Хацкберри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тешко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тврдо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жилаво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Отпоран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издржљив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изради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резбарењу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изради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музичких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инструмената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пољопривредних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спортске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Успешно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украсно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парковима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сокацима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B6D3C4B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AED97E" w14:textId="77777777" w:rsidR="00724CA7" w:rsidRPr="00724CA7" w:rsidRDefault="00724CA7" w:rsidP="00724CA7">
      <w:pPr>
        <w:spacing w:before="40" w:after="0" w:line="30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Toc70545343"/>
      <w:bookmarkStart w:id="15" w:name="_Toc70547153"/>
      <w:bookmarkEnd w:id="14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ОРАХ (ЈУГЛАНС РЕГИА)</w:t>
      </w:r>
      <w:bookmarkEnd w:id="15"/>
    </w:p>
    <w:p w14:paraId="16DAA538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листопадно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м,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крошње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дугачки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непарно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перастих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(3) 5–9 (11)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летака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карактеристичног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мириса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012524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једнодомни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мушки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груписани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висеће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мачке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5-10 (15)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груписани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гроздове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орах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дугачак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3-6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тврд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умотан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дозрелу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меснатозелену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FAC114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CDDE6E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DAE458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577019F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862220" w14:textId="77777777" w:rsidR="00724CA7" w:rsidRPr="00724CA7" w:rsidRDefault="00724CA7" w:rsidP="00724CA7">
      <w:pPr>
        <w:spacing w:before="40" w:after="0" w:line="30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Toc70545344"/>
      <w:bookmarkStart w:id="17" w:name="_Toc70547154"/>
      <w:bookmarkEnd w:id="16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2.1.5 .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ТИС </w:t>
      </w:r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 ТАКСУС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БАЦЦАТА)</w:t>
      </w:r>
      <w:bookmarkEnd w:id="17"/>
    </w:p>
    <w:p w14:paraId="41D81F15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Тиса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зимзелено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нарасти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м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релативно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тиса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дуговечна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иглице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тврди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кожни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тамнозелени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дугачки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2D5367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Биљка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дводомна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мушки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ембриони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стробилуси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такозваним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биљкама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опрашивања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јарко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бобичастом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арил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E56A0A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сазревања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арил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ширењу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Сочан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арил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биљке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тисе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алкалоид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таксин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непробављено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цревни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неоштећено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С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тиса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пошумљавање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гаји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украсно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парку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21D061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C4415C6" w14:textId="77777777" w:rsidR="00724CA7" w:rsidRPr="00724CA7" w:rsidRDefault="00724CA7" w:rsidP="00724CA7">
      <w:pPr>
        <w:spacing w:before="40" w:after="0" w:line="30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Toc70545345"/>
      <w:bookmarkStart w:id="19" w:name="_Toc70547155"/>
      <w:bookmarkEnd w:id="18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2.1.6 .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ЛИЛАЦ (СИРИНГА ВУЛГАРИС)</w:t>
      </w:r>
      <w:bookmarkEnd w:id="19"/>
    </w:p>
    <w:p w14:paraId="2B03FC10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листопадни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ниско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м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поређани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супротним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овални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срчасти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врху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зашиљени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читавим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рубом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5-12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4-8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дводомни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јорговани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лепог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мириса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груписани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100-400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(10-20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пирамидалне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метлице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E9AEF4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смеђа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сјајна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капсула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украсних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ароматичних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гаји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украсна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биљка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љубичаста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нијансама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тамнољубичасте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ублед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интензитету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мириса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E9A8DF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Етерична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козметичкој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тврде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јорговано-браонкасте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стругарству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0051DF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B51B033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E18CB6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E00971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D72065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302B58F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FBF3F5" w14:textId="77777777" w:rsidR="00724CA7" w:rsidRPr="00724CA7" w:rsidRDefault="00724CA7" w:rsidP="00724CA7">
      <w:pPr>
        <w:spacing w:before="40" w:after="0" w:line="30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Toc70545346"/>
      <w:bookmarkStart w:id="21" w:name="_Toc70547156"/>
      <w:bookmarkEnd w:id="20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2.1.7 .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ТУРСКИ ЛЕСНИК (ЦОРИЛУС ЦОЛУРНА)</w:t>
      </w:r>
      <w:bookmarkEnd w:id="21"/>
    </w:p>
    <w:p w14:paraId="01CAE303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Турска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листопадно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м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заобљеном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крошњом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јајасти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ивицама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двоструко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назубљени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бебу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дугачки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6-15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5-13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7397DF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једнодомни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мужјаци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груписани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једнополне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мачке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скривене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пупољцима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снопом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стубова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тучка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лешник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јестиво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укусно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Јајастог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најшири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смећкаст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жућкаст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дугачак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17-20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густом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бодљикавом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чекињастом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невоље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0961F2D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турске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жилаво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снажно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лепом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ружичастом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нијансом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намештаја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токарилица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фурнир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украсно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сокацима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баштама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36F809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D64052" w14:textId="77777777" w:rsidR="00724CA7" w:rsidRPr="00724CA7" w:rsidRDefault="00724CA7" w:rsidP="00724CA7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724CA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bookmarkStart w:id="22" w:name="_Toc70545347"/>
      <w:bookmarkStart w:id="23" w:name="_Toc70547157"/>
      <w:bookmarkEnd w:id="22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ФАУНА НА ДУНАВСКОЈ И РИЈЕТКИМ ВРСТАМА</w:t>
      </w:r>
      <w:bookmarkEnd w:id="23"/>
    </w:p>
    <w:p w14:paraId="6B6E5577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5.000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изумрле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сисари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видре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минка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музгавца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зечева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корњача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змија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D1A19B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разноврсна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орнитолошка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фауна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басена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чапљи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источњачких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зубних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ибиса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корморана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златних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црнокрилих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авоцета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шкољкаша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пеликана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славуја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стрвења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ластавице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галебови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рибарски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лабудови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пловери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поларни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гребен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полушљуке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ждралови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златни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јастребови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чапље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нијеми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лабудови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корморани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мандаринске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патке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317606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језерима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стерлети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кљунови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севруге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скуше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шарани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шкољке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смуђеви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штуке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грабежљиви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шарани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аспрусе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деверика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штуке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шарани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14:paraId="67899F4B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5B0EC4B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скушу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икру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65D03E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        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пеликана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белорепана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Цхондрост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Хуцхо</w:t>
      </w:r>
      <w:proofErr w:type="spellEnd"/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Хуцхо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 ,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шрацер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Гимноцепхалус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сцхраетсер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Ангуилла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ангуилла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поменути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изазовима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F28994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ремете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Дакле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прекинут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94CF4E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5E1A353" w14:textId="77777777" w:rsidR="00724CA7" w:rsidRPr="00724CA7" w:rsidRDefault="00724CA7" w:rsidP="00724CA7">
      <w:pPr>
        <w:spacing w:before="40" w:after="0" w:line="30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Toc70545348"/>
      <w:bookmarkStart w:id="25" w:name="_Toc70547158"/>
      <w:bookmarkEnd w:id="24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 .1. ГЕНЕТИКА СТУРГЕОН</w:t>
      </w:r>
      <w:bookmarkEnd w:id="25"/>
    </w:p>
    <w:p w14:paraId="2C4385A3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Кариотипи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Аципенсериформес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неуобичајени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кичмењаке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комплемент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метацентричних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22-25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субмета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акроцентричних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60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утврђивање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хоботница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немогућим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Кариотип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боље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везивањем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сондама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синаптонемалних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6A99EE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Јасно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разликовати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14:paraId="559FFF86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(А)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близу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2н = 120 (60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60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3,2-3,8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ДНК);</w:t>
      </w:r>
    </w:p>
    <w:p w14:paraId="761A9D21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(Б)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октоплоид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4н = 240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двоструко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ДНК;</w:t>
      </w:r>
    </w:p>
    <w:p w14:paraId="760AF8F1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(Ц)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 (14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сугеришу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16-н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плоидију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500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FD1C6E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нуклеарној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ензимском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полиморфизму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сугеришу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садашњи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Аципенсериформес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потичу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тетраплоидног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микро-хромозома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3,2-3,8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језгра-1.</w:t>
      </w:r>
    </w:p>
    <w:p w14:paraId="12386A93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5D4F3D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протумачено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диплоидизације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догодила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заједничког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изумрлог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груписања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обојених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сребро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четворке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кариотиповима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 и 240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подржала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диплоидне-триплоидности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Аципенсериформес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B595BA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хетерозиготности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полиплоидних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удела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микрохромозома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хромозомима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лампера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сугерише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Аципенсериформес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фосили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(ИАД)</w:t>
      </w:r>
    </w:p>
    <w:p w14:paraId="703DCDBE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E0AF5AD" w14:textId="77777777" w:rsidR="00724CA7" w:rsidRPr="00724CA7" w:rsidRDefault="00724CA7" w:rsidP="00724CA7">
      <w:pPr>
        <w:spacing w:before="40" w:after="0" w:line="30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Toc70545349"/>
      <w:bookmarkStart w:id="27" w:name="_Toc70547159"/>
      <w:bookmarkEnd w:id="26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2.2.2 .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ЗАЈЕДНИЧКА НАСА (ЦХОНДРОСТРОМА НАСУС)</w:t>
      </w:r>
      <w:bookmarkEnd w:id="27"/>
    </w:p>
    <w:p w14:paraId="557FA6DE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Снееп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планинским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брдским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хладном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снажним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нажалост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тешко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узводно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317542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дубоког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горњим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тешко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безбројним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окретањем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исхрана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40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уобичајене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надгледати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изгледа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сунце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сребрни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појављује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досећи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тежине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1,5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D6C19F4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витко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леђима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дебеле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Заједнички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њушку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интересантно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илузију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појављивања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носне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Стражња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тамно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леђна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наранџасте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2C693B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Просечни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и 15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и 4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15-17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CDA9C4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Уобичајени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Целзијуса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50 000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100 000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јајашаца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одмах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оплоде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Инкубација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F699EB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7BC4C8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крећу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Дакле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отежавате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немогуће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заједничког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тешку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ИУЦН-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забринутима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(ЛЦ).</w:t>
      </w:r>
    </w:p>
    <w:p w14:paraId="67390286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122AEAA" w14:textId="77777777" w:rsidR="00724CA7" w:rsidRPr="00724CA7" w:rsidRDefault="00724CA7" w:rsidP="00724CA7">
      <w:pPr>
        <w:spacing w:before="40" w:after="0" w:line="402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Toc70545350"/>
      <w:bookmarkStart w:id="29" w:name="_Toc70547160"/>
      <w:bookmarkEnd w:id="28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2.2.3 .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ДУНАВСКИ ЛОСОС (ХУЦХО ХУЦХО)</w:t>
      </w:r>
      <w:bookmarkEnd w:id="29"/>
    </w:p>
    <w:p w14:paraId="7A937D61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Хуцхен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највећи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Салмонидае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обухваћају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дванаест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Немачку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Аустрију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Словачку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Пољску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Чешку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Словенију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Украјину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Босну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Херцеговину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Хрватску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3DF956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Дистрибуција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дренажу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доживела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масовни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започео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догодила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грађевине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кључне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стигне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931EE6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водоземцима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гмизавцима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малим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сисарима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витко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цигаре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зуба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Мушки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сазрева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154268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Хучени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итеративни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наврата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покушавати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настављају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базална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зрна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планинских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брзо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излеже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дугачки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удвостручују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Данас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залихама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узгајаних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самоносиви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A17C81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A3229EA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7EFA07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складиштења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4AE0D8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(ХЕ)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хидроелектране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мењају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Оваква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уништавања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јонски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ремете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, ИУЦН-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14:paraId="66A09383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947E8A6" w14:textId="77777777" w:rsidR="00724CA7" w:rsidRPr="00724CA7" w:rsidRDefault="00724CA7" w:rsidP="00724CA7">
      <w:pPr>
        <w:spacing w:before="40" w:after="0" w:line="402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Toc70545351"/>
      <w:bookmarkStart w:id="31" w:name="_Toc70547161"/>
      <w:bookmarkEnd w:id="30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СЦХРАЕТЗЕР (ГИМНОЦЕПХАЛУС СЦХРАЕТСЕР)</w:t>
      </w:r>
      <w:bookmarkEnd w:id="31"/>
    </w:p>
    <w:p w14:paraId="16B4FCE7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пругаста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рифа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књизи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потезу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пронађен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2005-2006.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10-15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56E02B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снесе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јајашаца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амбијенту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ноћу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малим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ларве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вретенца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E29893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доживљава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деструктивни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судар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Сцхраезеру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предрасуде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044021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Узимајући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спроведене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уврштен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Анексе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ИИ и ИВ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(2002).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, ИУЦН-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забринутости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(ЛЦ).</w:t>
      </w:r>
    </w:p>
    <w:p w14:paraId="7D1D0E39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EB7918C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5796FA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247DCF9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F5025D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6895AE" w14:textId="77777777" w:rsidR="00724CA7" w:rsidRPr="00724CA7" w:rsidRDefault="00724CA7" w:rsidP="00724CA7">
      <w:pPr>
        <w:spacing w:before="40" w:after="0" w:line="402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Toc70545352"/>
      <w:bookmarkStart w:id="33" w:name="_Toc70547162"/>
      <w:bookmarkEnd w:id="32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2.2.5 .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ЕВРОПСКА УГОР (АНГУИЛЛА АНГУИЛЛА)</w:t>
      </w:r>
      <w:bookmarkEnd w:id="33"/>
    </w:p>
    <w:p w14:paraId="024323A2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океана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најближим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слатким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Африке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Енглеске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Балтичког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јавља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приобалних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океана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Средоземно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Азовско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BAB539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пронађена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приобалним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језерима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дренаже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мочвара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насељима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појавио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ИУЦН-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класификована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(ЦР).</w:t>
      </w:r>
    </w:p>
    <w:p w14:paraId="69C72E76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катадромна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рађа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копнене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фазе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храњења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изгледу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крећу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ларви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наоколо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помицати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провидно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прозирно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4E6526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стаклена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слатководних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пигментирано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Елверс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".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импресивна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танку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старењем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8B1514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слатководним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итд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трбух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пожути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жута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Коначна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боју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сјај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коначна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Просечан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дугачак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несрећни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догађај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стручњаци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вероватније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прецизирани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верује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верује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турбина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озбиљан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B49BE6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CD954E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болести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паразити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озбиљно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E5A781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ИУЦН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препоручио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напоре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опоравак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657D55B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32A0E791" w14:textId="77777777" w:rsidR="00724CA7" w:rsidRPr="00724CA7" w:rsidRDefault="00724CA7" w:rsidP="00724CA7">
      <w:pPr>
        <w:spacing w:before="40" w:after="0" w:line="402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Pr="00724CA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bookmarkStart w:id="34" w:name="_Toc70545353"/>
      <w:bookmarkStart w:id="35" w:name="_Toc70547163"/>
      <w:bookmarkEnd w:id="34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РИЈЕТКЕ РЕЧНЕ ВРСТЕ СА НАКНАДОМ НА ХИРУРГИМА</w:t>
      </w:r>
      <w:bookmarkEnd w:id="35"/>
    </w:p>
    <w:p w14:paraId="61E0618B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свијету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Доњег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анадромна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излежу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слаткој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мигрирају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мигрирају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Анадромне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слатководних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лампијусе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најстаријих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милиона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најпримитивнијих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коштаних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наслеђем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цењене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показатељи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Нажалост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ивици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узроци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најугроженија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ИУЦН-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осамдесет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80AF05A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пореклом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басена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Најпопуларнија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најпризнатија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Хусо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Хусо1).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потичу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А.гуелденстаедтии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стерлете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А.рутхенус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звездасте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А.стеллатус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А.стурио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изумрла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изглед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B3AB40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5BD8826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Остеицхтхиес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направљена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хрскавице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костур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ајкула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дугачак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доњим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зубима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зуба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мамац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ракова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плоче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покривају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уздужних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плоча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предатора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покушавају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наштете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1CE1BD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поређењу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репрезентативне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мекане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дебеле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слојеве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ушица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бубрег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сличан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оради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ивери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отпад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изван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мирише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дуголанчаних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омега-3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масних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еикосапентаенојску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(ЕПА)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докозахексаенојску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(ДХА).</w:t>
      </w:r>
    </w:p>
    <w:p w14:paraId="560CD185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Б 12, Е,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калцијум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гвожђе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утичу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утичу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зубе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имунолошки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повезано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изненадне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срчане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смрти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конзумација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мозга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фетуса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CECE8E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децу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прехране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лагане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конзумације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мириса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растућим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ометају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порастом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штетних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крајњег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човечанства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D7055C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тежак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уобичајеног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F58A36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C43A1F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пореметити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одвајањем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дубини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насипа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опседнути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компликације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F67E85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уочити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узимајући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цењени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рибљих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репрезентативном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претјерано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експлоатисати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циљна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новчану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долазе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искушење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профитирају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608432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ддитионал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узроци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усмерене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прихватање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мјера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принудни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опадати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BC1767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1994.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Софији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(ДРПЦ)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1998.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потписале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договориле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предузимањем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барем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штетне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дешавају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 "</w:t>
      </w:r>
    </w:p>
    <w:p w14:paraId="2DDAAED3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лажни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изазове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протекле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истакли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71976A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CA9147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7342D7A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7C1959D" w14:textId="77777777" w:rsidR="00724CA7" w:rsidRPr="00724CA7" w:rsidRDefault="00724CA7" w:rsidP="00724CA7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Очекивани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искључивање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сигурног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9557EB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45A8879" w14:textId="77777777" w:rsidR="00724CA7" w:rsidRPr="00724CA7" w:rsidRDefault="00724CA7" w:rsidP="00724CA7">
      <w:pPr>
        <w:spacing w:before="40" w:after="0" w:line="30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Toc70545354"/>
      <w:bookmarkStart w:id="37" w:name="_Toc70547164"/>
      <w:bookmarkEnd w:id="36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 .1. БЕЛУГА СТУРГЕОН</w:t>
      </w:r>
      <w:bookmarkEnd w:id="37"/>
    </w:p>
    <w:p w14:paraId="203242FB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најпознатији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најтраженијих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највреднијих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највећих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предаторских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предатора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сазрева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касније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мужјаци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40536D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достизала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тежину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3,2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највећа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откривена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дугачка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8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Антипа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1909,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Банаресцу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1964,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Отел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телесна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уловљених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м и 300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појединачна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очигледна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агресивнији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стотина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килограма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узводно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ухвате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харпуни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пропадањем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CD57F0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експлоатисана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90%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опало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ИУЦН-а</w:t>
      </w:r>
    </w:p>
    <w:p w14:paraId="01B355C7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7EE60A0" w14:textId="77777777" w:rsidR="00724CA7" w:rsidRPr="00724CA7" w:rsidRDefault="00724CA7" w:rsidP="00724CA7">
      <w:pPr>
        <w:spacing w:before="40" w:after="0" w:line="402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Toc70545355"/>
      <w:bookmarkStart w:id="39" w:name="_Toc70547165"/>
      <w:bookmarkEnd w:id="38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РУСКИ ЈЕЗИД</w:t>
      </w:r>
      <w:bookmarkEnd w:id="39"/>
    </w:p>
    <w:p w14:paraId="6EFDAFD8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дијамантска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најраспрострањенија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Отприлике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величине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обична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нарочито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испуњавају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6F2C0C">
        <w:fldChar w:fldCharType="begin"/>
      </w:r>
      <w:r w:rsidR="006F2C0C">
        <w:instrText xml:space="preserve"> HYPERLINK "https://translate.google.com/translate?hl=en&amp;prev=_t&amp;sl=en&amp;tl=sr&amp;u=https://www.britannica.com/place/Black-Sea" </w:instrText>
      </w:r>
      <w:r w:rsidR="006F2C0C">
        <w:fldChar w:fldCharType="separate"/>
      </w: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Црно</w:t>
      </w:r>
      <w:proofErr w:type="spellEnd"/>
      <w:r w:rsidR="006F2C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proofErr w:type="spellStart"/>
      <w:r w:rsidR="006F2C0C">
        <w:fldChar w:fldCharType="begin"/>
      </w:r>
      <w:r w:rsidR="006F2C0C">
        <w:instrText xml:space="preserve"> HYPERLINK "https://translate.google.com/translate?hl=en&amp;prev=_t&amp;sl=en&amp;tl=sr&amp;u=https://www.britannica.com/place/Caspian-Sea" </w:instrText>
      </w:r>
      <w:r w:rsidR="006F2C0C">
        <w:fldChar w:fldCharType="separate"/>
      </w: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Каспијско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море</w:t>
      </w:r>
      <w:proofErr w:type="spellEnd"/>
      <w:r w:rsidR="006F2C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мигрирају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4FDA85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37EED45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7613873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прошлости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често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налазити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дуж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бугарске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територије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зрелост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мушкарце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8 - 13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пријављених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брзог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смањења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последњих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прекомерни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загађење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уништавање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7BF5916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Овај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резултујући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светских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кавијара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довели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потребе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аквакултуром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заштитом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Последњих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учињено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покушаја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покретања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културе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међутим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гајени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кавијар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још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доступан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значајним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количинама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рањивом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ИУЦН-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црвеној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2C97B81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93EDE3" w14:textId="77777777" w:rsidR="00724CA7" w:rsidRPr="00724CA7" w:rsidRDefault="00724CA7" w:rsidP="00724CA7">
      <w:pPr>
        <w:spacing w:before="40" w:after="0" w:line="30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_Toc70545356"/>
      <w:bookmarkStart w:id="41" w:name="_Toc70547166"/>
      <w:bookmarkEnd w:id="40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2.3.3 .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СТЕРЛЕТ СТУРГЕОН</w:t>
      </w:r>
      <w:bookmarkEnd w:id="41"/>
    </w:p>
    <w:p w14:paraId="5419F821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најмања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сливу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искључиво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насељава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слатководна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појединим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континентима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насељава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континента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Европу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Бемис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Кинард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1997).</w:t>
      </w:r>
    </w:p>
    <w:p w14:paraId="0350DB97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албино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најспоријим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представником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идеалан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слив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1,2 м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дужине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након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изузетно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дугог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периода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Понекад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препоручују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баштенске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њихова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тежина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Старлета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заменити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сибирском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поглед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неразлучена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посебно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сличност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својим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обликом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004DBEA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Најуочљивија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изражена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ивицама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петорал-фронтова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блеђих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скутова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скатична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линија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видљива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дужином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скутус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скатичке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околна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кожа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Њушка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дугачка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зашиљена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дрхтавим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мренама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доњом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расцепљена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75725B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B0EF70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DE887C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њиховог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варира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тамно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смеђе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понекад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видети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тамнозеленом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нијансом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леђима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ивицама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стомака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разликује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изгледа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сибирске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726CCFF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Узимајући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обзир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чињеницу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доживела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озбиљан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довело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пажње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популарно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пољу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узгоја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аквакултуре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превазићи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прекомерни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уништавање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загађење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Пикитцх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2005).</w:t>
      </w:r>
    </w:p>
    <w:p w14:paraId="16932536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земљама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објектима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аквакултуре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ненамерно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егзотичне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њихова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хибридизација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популацијама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Лудвиг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2009).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хибридише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сибирске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баерии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увођењем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егзотичних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генотипова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довести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брзе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ерозије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њихове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аутохтоне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генетске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разноликости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(Л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удвиг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2009).</w:t>
      </w:r>
    </w:p>
    <w:p w14:paraId="2607428A" w14:textId="77777777" w:rsidR="00724CA7" w:rsidRPr="00724CA7" w:rsidRDefault="00724CA7" w:rsidP="00724CA7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кечига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рањивом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ИУЦН-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црвеној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Министарство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Србије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спровело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забрану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рутхенус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постојећих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сталних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привремених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ограничења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дивље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Украјини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Бугарској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Румунији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заштићене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Доњег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Подунавља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Подунављу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зависна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складиштења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недовољним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надокнаде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утицај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неодрживог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негативних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фактора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Вассилев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2006 </w:t>
      </w: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906B44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2700650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EAF1994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753FE6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3211B39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81E03D0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28545EA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DD7E585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8CEC0C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F483BD6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2C526A" w14:textId="77777777" w:rsidR="00724CA7" w:rsidRPr="00724CA7" w:rsidRDefault="00724CA7" w:rsidP="00724CA7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42" w:name="_Toc70545357"/>
      <w:bookmarkStart w:id="43" w:name="_Toc70547167"/>
      <w:bookmarkEnd w:id="42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ИИИ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ТРЕНДОВИ РАЗВОЈА И НЕСТАНКА ОДРЕЂЕНИХ ЖИВОТИЊСКИХ И БИЉНИХ ВРСТА У ГРАНИЧНОМ РЕГИОНУ</w:t>
      </w:r>
      <w:bookmarkEnd w:id="43"/>
    </w:p>
    <w:p w14:paraId="0C6285E7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фокусирали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нагласком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узрока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становништва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ризичним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факторима</w:t>
      </w:r>
      <w:proofErr w:type="spellEnd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,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повећавајући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комплетан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B796C8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примењени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нуде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милиона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204269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помагао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итд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гледано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Каспијског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касне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показатељима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континуитета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хидрологији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A0821F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протекле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истакли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сузбијање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Очекивани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сигурног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најпознатији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најтраженијих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највреднијих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ACC026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541FF5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највећих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предаторских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предатора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сазрева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касније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мужјаци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достизала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тежину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3,2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највећа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откривена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дугачка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8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Антипа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1909,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Банаресцу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1964,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Отел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уловљених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 и 300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5AF603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Смањена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појединачна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очигледна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агресивнији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стотина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килограма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узводно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ухвате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харпуни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пропадањем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експлоатисана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90%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опало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ИУЦН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        </w:t>
      </w:r>
    </w:p>
    <w:p w14:paraId="709C9C2A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чинећи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превазишле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1997.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фауне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(ЦИТЕС).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подизања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напредовати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претвара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1FF79C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3C6AFB5B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6F39AA2C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12424B34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144BCF0D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3B52F24D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78263FDF" w14:textId="77777777" w:rsidR="00724CA7" w:rsidRPr="00724CA7" w:rsidRDefault="00724CA7" w:rsidP="00724CA7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724CA7">
        <w:rPr>
          <w:rFonts w:ascii="Arial" w:eastAsia="Times New Roman" w:hAnsi="Arial" w:cs="Arial"/>
          <w:color w:val="000000"/>
        </w:rPr>
        <w:t> </w:t>
      </w:r>
    </w:p>
    <w:p w14:paraId="6E6D4E49" w14:textId="77777777" w:rsidR="00724CA7" w:rsidRPr="00724CA7" w:rsidRDefault="00724CA7" w:rsidP="00724CA7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44" w:name="_Toc70545358"/>
      <w:bookmarkStart w:id="45" w:name="_Toc70547168"/>
      <w:bookmarkEnd w:id="44"/>
      <w:proofErr w:type="gramStart"/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ИИИ .</w:t>
      </w:r>
      <w:proofErr w:type="gramEnd"/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МОДЕЛИ И МЕТОДЕ ОЧУВАЊА РЕТКИХ РЕЧНИХ ВРСТА</w:t>
      </w:r>
      <w:bookmarkEnd w:id="45"/>
    </w:p>
    <w:p w14:paraId="72614585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озбиљан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Немарни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себично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претпоставки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искоришћавање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Незаконит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мноштва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баријера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немогућности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B4FB07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Оквирна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(ОДВ)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(ДРБМП)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континуирано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флору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фауну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0EEAD2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предузму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јасан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неопходан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горе-доле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нпр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Обезбеђивање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узгој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536BBB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бисмо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умањити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58BF13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Хидроелектране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ИИ,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дефинишу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штете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поуздану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миграторне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Драве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Тисе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узгајалишта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селица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ИЦПДР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узео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изводљивости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анализирале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омогућавања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мигрирају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1970-их и 1980-их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највећи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хидроенергетски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резервоар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A70316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52E2BE7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Надокнада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Подунављу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садашње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слатководно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опоравак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прихватања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становништва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узимајући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узимајући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узимајући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баријере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прилагођавале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претпоставке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селективну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слободно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најбоље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селективне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прилагодите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6E647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селективни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порадити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узрокују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Неопходно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елиминисати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проценат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нижи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искоришћавање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истраживању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подложне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екстремној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узрокују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данас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објеката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аквакултуру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проналази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(ВВФ)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озбиљну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будућност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рањиве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деликатесом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CD15D3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Профитабилна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тржишта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распрострањена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Украјине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CB05EF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AF8A34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55A158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2011.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ВВФ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сачињен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САОБРАЋАЈУ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укупно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инвазија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пореклом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Десетогодишња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крајем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2011.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најавиле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једногодишњу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продужена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6D1B6623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Уредбу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проглашењу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заштићених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заштићених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биљака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гљива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Стерлет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ограничењима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- 31.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неадекватна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очигледан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просечне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спорадичног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преосталих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17,5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Доњег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Гвоздених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ИИ.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незаконита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прихватила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тешко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анегдота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дешава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опширно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проучавате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интервјуима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рибарима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инспекторима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рибарства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незаконитим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одузимају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90%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непријављени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преживети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притисак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F2A3D42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ек-ситу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миграторне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становништва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ек-ситу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конзерваторски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узгој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заточеништву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Бернској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7CE039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Ек-ситу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сврхе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Реинартз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2015).</w:t>
      </w:r>
    </w:p>
    <w:p w14:paraId="2BB2BCFB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заточеништву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обезбеђивањем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опстанка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(ЦУ) -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стабилизација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надокнађивањем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пуштањем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преживљавање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годишњим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будућих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мрестилаца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08AD99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EF873D6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80CDDC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идентитет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бихевиоралне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ЦУ,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заточеништву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постојећим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циклусом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унија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унија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синхронизоване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лицу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лицу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спроводити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дугорочно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залихе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6637BB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 к-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јасно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разликовати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комерцијалних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аквакултура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жељене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потомства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унапређење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криобанки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потпомогнуту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биотехнологија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74CD5D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Криопрезервација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сигуран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нуди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репрезентативних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изворног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F726C1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крио-банкама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капацитете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криобиологији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криопрезервације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пажљиво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осмислити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појединачно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спецификацијама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универзални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извођење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криопрезервације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залихе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дуготрајним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рањивим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антропогеним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загревањем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итд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9675E8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Криопрезервација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подржаће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узгојне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залиха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криопрезервације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спермом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сродне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усавршавају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хетерогеност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крио-резистенције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поновљиви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учинити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претходних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361D2C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D09FD4B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брисања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сметњи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задржавање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екосистем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обогаћује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потенцијал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катастрофа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471E0E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58E9EF" w14:textId="77777777" w:rsidR="00724CA7" w:rsidRPr="00724CA7" w:rsidRDefault="00724CA7" w:rsidP="00724CA7">
      <w:pPr>
        <w:spacing w:after="0" w:line="4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Средњи</w:t>
      </w:r>
      <w:proofErr w:type="spellEnd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годишњи</w:t>
      </w:r>
      <w:proofErr w:type="spellEnd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улов</w:t>
      </w:r>
      <w:proofErr w:type="spellEnd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српског</w:t>
      </w:r>
      <w:proofErr w:type="spellEnd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дела</w:t>
      </w:r>
      <w:proofErr w:type="spellEnd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72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 ИАД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1044"/>
        <w:gridCol w:w="712"/>
        <w:gridCol w:w="1188"/>
        <w:gridCol w:w="824"/>
        <w:gridCol w:w="992"/>
        <w:gridCol w:w="508"/>
        <w:gridCol w:w="1756"/>
      </w:tblGrid>
      <w:tr w:rsidR="00724CA7" w:rsidRPr="00724CA7" w14:paraId="424A3C2C" w14:textId="77777777" w:rsidTr="00724CA7">
        <w:trPr>
          <w:jc w:val="center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506B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Раздобље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BD24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Хусо</w:t>
            </w:r>
            <w:proofErr w:type="spellEnd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хусо</w:t>
            </w:r>
            <w:proofErr w:type="spellEnd"/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BE42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гуелденстаедти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C99B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стеллатус</w:t>
            </w:r>
            <w:proofErr w:type="spellEnd"/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0477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  <w:proofErr w:type="spellEnd"/>
          </w:p>
        </w:tc>
      </w:tr>
      <w:tr w:rsidR="00724CA7" w:rsidRPr="00724CA7" w14:paraId="4ECBA910" w14:textId="77777777" w:rsidTr="00724CA7">
        <w:trPr>
          <w:jc w:val="center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300A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B11E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C2A8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A37C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C102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5853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1F86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3A71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</w:tc>
      </w:tr>
      <w:tr w:rsidR="00724CA7" w:rsidRPr="00724CA7" w14:paraId="65C1BE0F" w14:textId="77777777" w:rsidTr="00724CA7">
        <w:trPr>
          <w:jc w:val="center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A480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1958-1969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AC9A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6.306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4B37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4A74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4.488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3D4D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81E0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2C1E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4826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11.168</w:t>
            </w:r>
          </w:p>
        </w:tc>
      </w:tr>
      <w:tr w:rsidR="00724CA7" w:rsidRPr="00724CA7" w14:paraId="0CD85A9B" w14:textId="77777777" w:rsidTr="00724CA7">
        <w:trPr>
          <w:jc w:val="center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20A3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1970-1983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E93A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10.847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3202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44BB1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8.899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C4C2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F8E8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991F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26FB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20.240</w:t>
            </w:r>
          </w:p>
        </w:tc>
      </w:tr>
      <w:tr w:rsidR="00724CA7" w:rsidRPr="00724CA7" w14:paraId="3AA55B1A" w14:textId="77777777" w:rsidTr="00724CA7">
        <w:trPr>
          <w:jc w:val="center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A3AE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1984-1987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2CF7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4.427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E901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AD12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1.913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5FFB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153A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FB0F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2FA2" w14:textId="77777777" w:rsidR="00724CA7" w:rsidRPr="00724CA7" w:rsidRDefault="00724CA7" w:rsidP="00724CA7">
            <w:pPr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A7">
              <w:rPr>
                <w:rFonts w:ascii="Times New Roman" w:eastAsia="Times New Roman" w:hAnsi="Times New Roman" w:cs="Times New Roman"/>
                <w:sz w:val="24"/>
                <w:szCs w:val="24"/>
              </w:rPr>
              <w:t>6.488</w:t>
            </w:r>
          </w:p>
        </w:tc>
      </w:tr>
    </w:tbl>
    <w:p w14:paraId="74A4DAF2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3706255" w14:textId="77777777" w:rsidR="00724CA7" w:rsidRPr="00724CA7" w:rsidRDefault="00724CA7" w:rsidP="00724CA7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7950CA" w14:textId="77777777" w:rsidR="00724CA7" w:rsidRPr="00724CA7" w:rsidRDefault="00724CA7" w:rsidP="00724CA7">
      <w:pPr>
        <w:spacing w:before="40" w:after="0" w:line="402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_Toc70545359"/>
      <w:bookmarkStart w:id="47" w:name="_Toc70547169"/>
      <w:bookmarkEnd w:id="46"/>
      <w:r w:rsidRPr="0072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 ОЧУВАЊЕ БИОДИВЕРЗИТЕТА ЈЕДРИЊА НЕГОТИНСКОГ РЕГИОНА</w:t>
      </w:r>
      <w:bookmarkEnd w:id="47"/>
    </w:p>
    <w:p w14:paraId="7E1D1D3C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уређена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геолошких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пејзажних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F78E6B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свеобухватан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гарантовати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уравнотежен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обухватиће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равнотеже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опстанак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5D1F7004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A193ECB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8AB674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Релевантно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заустављање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екосистема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појачан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866FA2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постизање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подунавском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предузете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кључне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рањивих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утврђивањем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</w:p>
    <w:p w14:paraId="51757E7B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прикупе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заједничке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рибљег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обрађиваће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ГИС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предузете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допринети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растућој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820C5A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20A01A" w14:textId="77777777" w:rsidR="00724CA7" w:rsidRPr="00724CA7" w:rsidRDefault="00724CA7" w:rsidP="00724CA7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48" w:name="_Toc70547170"/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В. ИЗМЕНЉИВО УСПОСТАВЉАЊЕ ПРИРОДНОГ МРЕШТЕЊА</w:t>
      </w:r>
      <w:bookmarkEnd w:id="48"/>
    </w:p>
    <w:p w14:paraId="31AAE342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кључна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континуираном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узгој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узгајане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објеката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полуприродно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смештања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мушких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зачина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узгајалиште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језерца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ограђеног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контролишу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DD1E57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E1AE65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0EC3AC5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978EDA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зимских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хладних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хибернирајући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рупама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дубљим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завојима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Узгајају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узводно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уласка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хибернирају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улазе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Посматрање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посећују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5021A1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Лојалност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локацији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произаћи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преживљава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захваљујући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преживљавања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унутар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опсега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26EE91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Аципенсериформес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веома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пубертет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јавља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касно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женки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дешава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изгубе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поређењу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AD253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Кључна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Аципенсериформес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тврде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површине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прекривене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глином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шљунком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пукотинама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ларве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проналазе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предаторима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поплавама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хидроморфолошких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одсјека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Дубина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м,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оплодних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835C9F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лепљива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слежу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расподјеле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подлогама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споријом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ларве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почну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стадијума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851F83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водостаја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услед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хидроелектрана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16B463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F1324F6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C7DD9E4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утиче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депресивно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могућношћу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пронађу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сопствене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стигну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присиљени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даљег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искривљења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контролисане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1CE8A8" w14:textId="77777777" w:rsidR="00724CA7" w:rsidRPr="00724CA7" w:rsidRDefault="00724CA7" w:rsidP="00724CA7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49" w:name="_Toc70545361"/>
      <w:bookmarkStart w:id="50" w:name="_Toc70547171"/>
      <w:bookmarkEnd w:id="49"/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ЗАКЉУЧЦИ</w:t>
      </w:r>
      <w:bookmarkEnd w:id="50"/>
    </w:p>
    <w:p w14:paraId="57162CED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одвија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стотинак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фауне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толико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незадовољна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фауне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C66D46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Нагласак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фокусира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немогуће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намећу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невиним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тржишну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примамљује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примењена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јаз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продужени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оправдано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рањивима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Целокупној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привучена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пажња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лош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покривајући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радећи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садашњости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спашавања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ујединио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схватајући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споразум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улоге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заиста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другачији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унутрашњост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мисли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укључено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5ABC7E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FE121B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фокусирали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нагласком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узрока</w:t>
      </w:r>
      <w:proofErr w:type="spellEnd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,</w:t>
      </w:r>
      <w:proofErr w:type="gram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паду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ризичних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праћењем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повећавајући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комплетан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</w:p>
    <w:p w14:paraId="2C09519A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примењени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чинећи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превазишле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14:paraId="7C8C58D5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1997.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фауне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(ЦИТЕС).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подизања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свести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тој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теми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напредовати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2F38E60E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претвара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нуде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Мушкарци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милиона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уложе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итд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DE7889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Историјски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гледано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Каспијског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Узорцима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касне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зрелости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дугих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C2E441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0BB6C34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32D185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показатељима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континуитета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хидрологији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9CB1DC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изазови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уобичајени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спречени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наредним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проналажењем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ресурса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фазе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протекле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истакли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спречио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сузбијање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6016E4" w14:textId="77777777" w:rsidR="00724CA7" w:rsidRPr="00724CA7" w:rsidRDefault="00724CA7" w:rsidP="00724CA7">
      <w:pPr>
        <w:spacing w:after="0" w:line="402" w:lineRule="atLeast"/>
        <w:ind w:right="4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Очекивани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сигурног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завршетак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пуног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14:paraId="1C5B1E18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9E3C75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82481E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C158B3A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18B123B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F47131D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4B5036D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510F71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3CA2749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51EF11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B4D26F6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9DC5F4A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40955E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AEF7D0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165B709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62BB141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53BF46A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1C4C44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A6AAAA" w14:textId="77777777" w:rsidR="00724CA7" w:rsidRPr="00724CA7" w:rsidRDefault="00724CA7" w:rsidP="00724CA7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51" w:name="_Toc70547172"/>
      <w:r w:rsidRPr="00724C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ИЗВОРИ ИНФОРМАЦИЈА</w:t>
      </w:r>
      <w:bookmarkEnd w:id="51"/>
    </w:p>
    <w:p w14:paraId="34EE0D0E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Антипа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1909,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Банаресцу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1964,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</w:t>
      </w:r>
    </w:p>
    <w:p w14:paraId="2B77AF00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Бемис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Кинард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Б. (1997):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увод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биогеографију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аципенсериформес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48: 167-183</w:t>
      </w:r>
    </w:p>
    <w:p w14:paraId="29814F78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Блоесцх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Ј. 1999.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Међународно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ИАД: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будућа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улога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истраживању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11/3,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дробиол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Суппл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., 115/3: 239-259</w:t>
      </w:r>
    </w:p>
    <w:p w14:paraId="60D27879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Блоесцх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Ј. 2001.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колевка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лимнолошка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димензија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Ацадемиа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Сциентиарум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Артиум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Еуропаеа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Прве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ЕАСА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64978C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Блоесцх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Јонес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Реинартз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Стриебел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 (2005):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Аципенсеридае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Бернска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144, 122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</w:p>
    <w:p w14:paraId="7F168450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линија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Будимпешта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9.-10.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Новембар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2001.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 51-79.</w:t>
      </w:r>
    </w:p>
    <w:p w14:paraId="1DDEE295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Кецкеис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Камлер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Бауер-Немесцхкал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&amp;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Сцхнеевеисс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2001.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Опстанак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</w:p>
    <w:p w14:paraId="0AA728CD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енергетска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ларви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јувенила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температурама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Ј.</w:t>
      </w:r>
    </w:p>
    <w:p w14:paraId="49D4FC91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Фисх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., 59: 45-61.</w:t>
      </w:r>
    </w:p>
    <w:p w14:paraId="0AEA1415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Ласзлоффи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1967.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Дие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Хидрограпхие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Донау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Р.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Лиеполт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Лимнологие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Донау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110F18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Сцхвеизербарт'сцхе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Верл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Стуттгарт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 16-57.</w:t>
      </w:r>
    </w:p>
    <w:p w14:paraId="167CDEAB" w14:textId="77777777" w:rsidR="00724CA7" w:rsidRPr="00724CA7" w:rsidRDefault="00724CA7" w:rsidP="00724CA7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Лиеполт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1967.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Лимнологие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Донау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Сцхвеизербарт'сцхе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Верл.Стуттгарт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591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76FC85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Лудвиг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Липполд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Дебус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&amp;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Реинартз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(2009):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стерлета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рутхенус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егзотичних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баерии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инвазије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11, 753-760.</w:t>
      </w:r>
    </w:p>
    <w:p w14:paraId="22C24F36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Пикитцх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ЕК,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Доукакис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П.,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Лауцк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Цхакрабарти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П.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Ерицксон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 (2005):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трендови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весла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6: 233-265.</w:t>
      </w:r>
    </w:p>
    <w:p w14:paraId="13659CBE" w14:textId="77777777" w:rsidR="00724CA7" w:rsidRPr="00724CA7" w:rsidRDefault="00724CA7" w:rsidP="00724CA7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Вассилев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(2006):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Доњи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уточиште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преживљавање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црноморском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У: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Хуберт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 (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посматрање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одлучивању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Зборник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конференције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Балвоис</w:t>
      </w:r>
      <w:proofErr w:type="spellEnd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4CA7">
        <w:rPr>
          <w:rFonts w:ascii="Times New Roman" w:eastAsia="Times New Roman" w:hAnsi="Times New Roman" w:cs="Times New Roman"/>
          <w:color w:val="000000"/>
          <w:sz w:val="24"/>
          <w:szCs w:val="24"/>
        </w:rPr>
        <w:t>Охрид</w:t>
      </w:r>
      <w:proofErr w:type="spellEnd"/>
    </w:p>
    <w:p w14:paraId="3C3ADB7F" w14:textId="77777777" w:rsidR="00D92A45" w:rsidRDefault="00D92A45"/>
    <w:sectPr w:rsidR="00D92A45" w:rsidSect="00D92A45">
      <w:head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8779A" w14:textId="77777777" w:rsidR="00874CC2" w:rsidRDefault="00874CC2" w:rsidP="00E20DC8">
      <w:pPr>
        <w:spacing w:after="0" w:line="240" w:lineRule="auto"/>
      </w:pPr>
      <w:r>
        <w:separator/>
      </w:r>
    </w:p>
  </w:endnote>
  <w:endnote w:type="continuationSeparator" w:id="0">
    <w:p w14:paraId="0AFA1FAA" w14:textId="77777777" w:rsidR="00874CC2" w:rsidRDefault="00874CC2" w:rsidP="00E2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ADCE3" w14:textId="77777777" w:rsidR="00874CC2" w:rsidRDefault="00874CC2" w:rsidP="00E20DC8">
      <w:pPr>
        <w:spacing w:after="0" w:line="240" w:lineRule="auto"/>
      </w:pPr>
      <w:r>
        <w:separator/>
      </w:r>
    </w:p>
  </w:footnote>
  <w:footnote w:type="continuationSeparator" w:id="0">
    <w:p w14:paraId="33B6C12F" w14:textId="77777777" w:rsidR="00874CC2" w:rsidRDefault="00874CC2" w:rsidP="00E2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AEBD9" w14:textId="774ACD21" w:rsidR="0099603A" w:rsidRPr="00DF6FD3" w:rsidRDefault="004A4DAB" w:rsidP="0099603A">
    <w:pPr>
      <w:pStyle w:val="Header"/>
      <w:jc w:val="right"/>
      <w:rPr>
        <w:rFonts w:ascii="Times New Roman" w:hAnsi="Times New Roman" w:cs="Times New Roman"/>
        <w:b/>
        <w:noProof/>
        <w:sz w:val="24"/>
      </w:rPr>
    </w:pPr>
    <w:r>
      <w:rPr>
        <w:noProof/>
      </w:rPr>
      <w:drawing>
        <wp:anchor distT="36576" distB="36576" distL="36576" distR="36576" simplePos="0" relativeHeight="251659264" behindDoc="1" locked="0" layoutInCell="1" allowOverlap="1" wp14:anchorId="59C9F438" wp14:editId="766D8D9D">
          <wp:simplePos x="0" y="0"/>
          <wp:positionH relativeFrom="column">
            <wp:posOffset>-153150</wp:posOffset>
          </wp:positionH>
          <wp:positionV relativeFrom="paragraph">
            <wp:posOffset>-229870</wp:posOffset>
          </wp:positionV>
          <wp:extent cx="2700020" cy="659130"/>
          <wp:effectExtent l="0" t="0" r="0" b="0"/>
          <wp:wrapTight wrapText="bothSides">
            <wp:wrapPolygon edited="0">
              <wp:start x="0" y="0"/>
              <wp:lineTo x="0" y="21225"/>
              <wp:lineTo x="21539" y="21225"/>
              <wp:lineTo x="21539" y="0"/>
              <wp:lineTo x="0" y="0"/>
            </wp:wrapPolygon>
          </wp:wrapTight>
          <wp:docPr id="4" name="Picture 4" descr="Interreg_IPA_CBC_BG+SRB_EN_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Interreg_IPA_CBC_BG+SRB_EN_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CC2">
      <w:rPr>
        <w:noProof/>
      </w:rPr>
      <w:pict w14:anchorId="339F6FFC">
        <v:line id="Straight Connector 4" o:spid="_x0000_s2049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29.9pt" to="469.2pt,3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" strokecolor="windowText" strokeweight=".5pt">
          <v:stroke joinstyle="miter"/>
        </v:line>
      </w:pict>
    </w:r>
    <w:r w:rsidR="0099603A">
      <w:rPr>
        <w:rFonts w:ascii="Times New Roman" w:hAnsi="Times New Roman" w:cs="Times New Roman"/>
        <w:b/>
        <w:noProof/>
        <w:sz w:val="24"/>
        <w:lang w:val="bg-BG"/>
      </w:rPr>
      <w:t xml:space="preserve">ПРОЈЕКАТ </w:t>
    </w:r>
    <w:r w:rsidR="0099603A" w:rsidRPr="00DF6FD3">
      <w:rPr>
        <w:rFonts w:ascii="Times New Roman" w:hAnsi="Times New Roman" w:cs="Times New Roman"/>
        <w:b/>
        <w:noProof/>
        <w:sz w:val="24"/>
      </w:rPr>
      <w:t xml:space="preserve"> </w:t>
    </w:r>
    <w:r w:rsidR="0099603A" w:rsidRPr="00DF6FD3">
      <w:rPr>
        <w:rFonts w:ascii="Times New Roman" w:hAnsi="Times New Roman" w:cs="Times New Roman"/>
        <w:b/>
        <w:noProof/>
        <w:sz w:val="24"/>
        <w:lang w:val="bg-BG"/>
      </w:rPr>
      <w:t xml:space="preserve">№ </w:t>
    </w:r>
    <w:r w:rsidR="0099603A" w:rsidRPr="00DF6FD3">
      <w:rPr>
        <w:rFonts w:ascii="Times New Roman" w:hAnsi="Times New Roman" w:cs="Times New Roman"/>
        <w:b/>
        <w:noProof/>
        <w:sz w:val="24"/>
      </w:rPr>
      <w:t xml:space="preserve">CB007.2.32.150 </w:t>
    </w:r>
  </w:p>
  <w:p w14:paraId="3F26C610" w14:textId="35D2FAFD" w:rsidR="0099603A" w:rsidRPr="00DF6FD3" w:rsidRDefault="0099603A" w:rsidP="0099603A">
    <w:pPr>
      <w:pStyle w:val="Header"/>
      <w:jc w:val="right"/>
      <w:rPr>
        <w:rFonts w:ascii="Times New Roman" w:hAnsi="Times New Roman" w:cs="Times New Roman"/>
        <w:b/>
        <w:sz w:val="24"/>
      </w:rPr>
    </w:pPr>
    <w:r w:rsidRPr="009577D4">
      <w:rPr>
        <w:rFonts w:ascii="Times New Roman" w:hAnsi="Times New Roman" w:cs="Times New Roman"/>
        <w:b/>
        <w:noProof/>
        <w:sz w:val="24"/>
      </w:rPr>
      <w:t>„</w:t>
    </w:r>
    <w:r w:rsidR="00F01D28">
      <w:rPr>
        <w:rFonts w:ascii="Times New Roman" w:hAnsi="Times New Roman" w:cs="Times New Roman"/>
        <w:b/>
        <w:noProof/>
        <w:sz w:val="24"/>
        <w:lang w:val="sr-Cyrl-RS"/>
      </w:rPr>
      <w:t>ОДРЖИВИ ЕКО ПРИЈАТЕЉСКИ РЕГИОН</w:t>
    </w:r>
    <w:r w:rsidRPr="009577D4">
      <w:rPr>
        <w:rFonts w:ascii="Times New Roman" w:hAnsi="Times New Roman" w:cs="Times New Roman"/>
        <w:b/>
        <w:noProof/>
        <w:sz w:val="24"/>
      </w:rPr>
      <w:t>“</w:t>
    </w:r>
  </w:p>
  <w:p w14:paraId="528F30ED" w14:textId="6C79F6D3" w:rsidR="00E20DC8" w:rsidRDefault="00E20D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CA7"/>
    <w:rsid w:val="004A4DAB"/>
    <w:rsid w:val="006F2C0C"/>
    <w:rsid w:val="00724CA7"/>
    <w:rsid w:val="00874CC2"/>
    <w:rsid w:val="0099603A"/>
    <w:rsid w:val="00D92A45"/>
    <w:rsid w:val="00E16BB1"/>
    <w:rsid w:val="00E20DC8"/>
    <w:rsid w:val="00EC10A5"/>
    <w:rsid w:val="00F0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545F9500"/>
  <w15:docId w15:val="{97C34AFC-B384-4D79-9759-B6DB285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A45"/>
  </w:style>
  <w:style w:type="paragraph" w:styleId="Heading1">
    <w:name w:val="heading 1"/>
    <w:basedOn w:val="Normal"/>
    <w:link w:val="Heading1Char"/>
    <w:uiPriority w:val="9"/>
    <w:qFormat/>
    <w:rsid w:val="00724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24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4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C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4C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4C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2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4C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CA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C8"/>
  </w:style>
  <w:style w:type="paragraph" w:styleId="Footer">
    <w:name w:val="footer"/>
    <w:basedOn w:val="Normal"/>
    <w:link w:val="FooterChar"/>
    <w:uiPriority w:val="99"/>
    <w:unhideWhenUsed/>
    <w:rsid w:val="00E20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.googleusercontent.com/translate_f" TargetMode="External"/><Relationship Id="rId18" Type="http://schemas.openxmlformats.org/officeDocument/2006/relationships/hyperlink" Target="https://translate.googleusercontent.com/translate_f" TargetMode="External"/><Relationship Id="rId26" Type="http://schemas.openxmlformats.org/officeDocument/2006/relationships/hyperlink" Target="https://translate.googleusercontent.com/translate_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translate.googleusercontent.com/translate_f" TargetMode="External"/><Relationship Id="rId34" Type="http://schemas.openxmlformats.org/officeDocument/2006/relationships/hyperlink" Target="https://translate.googleusercontent.com/translate_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translate.googleusercontent.com/translate_f" TargetMode="External"/><Relationship Id="rId17" Type="http://schemas.openxmlformats.org/officeDocument/2006/relationships/hyperlink" Target="https://translate.googleusercontent.com/translate_f" TargetMode="External"/><Relationship Id="rId25" Type="http://schemas.openxmlformats.org/officeDocument/2006/relationships/hyperlink" Target="https://translate.googleusercontent.com/translate_f" TargetMode="External"/><Relationship Id="rId33" Type="http://schemas.openxmlformats.org/officeDocument/2006/relationships/hyperlink" Target="https://translate.googleusercontent.com/translate_f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ranslate.googleusercontent.com/translate_f" TargetMode="External"/><Relationship Id="rId20" Type="http://schemas.openxmlformats.org/officeDocument/2006/relationships/hyperlink" Target="https://translate.googleusercontent.com/translate_f" TargetMode="External"/><Relationship Id="rId29" Type="http://schemas.openxmlformats.org/officeDocument/2006/relationships/hyperlink" Target="https://translate.googleusercontent.com/translate_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ranslate.googleusercontent.com/translate_f" TargetMode="External"/><Relationship Id="rId24" Type="http://schemas.openxmlformats.org/officeDocument/2006/relationships/hyperlink" Target="https://translate.googleusercontent.com/translate_f" TargetMode="External"/><Relationship Id="rId32" Type="http://schemas.openxmlformats.org/officeDocument/2006/relationships/hyperlink" Target="https://translate.googleusercontent.com/translate_f" TargetMode="External"/><Relationship Id="rId37" Type="http://schemas.openxmlformats.org/officeDocument/2006/relationships/hyperlink" Target="https://translate.googleusercontent.com/translate_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ranslate.googleusercontent.com/translate_f" TargetMode="External"/><Relationship Id="rId23" Type="http://schemas.openxmlformats.org/officeDocument/2006/relationships/hyperlink" Target="https://translate.googleusercontent.com/translate_f" TargetMode="External"/><Relationship Id="rId28" Type="http://schemas.openxmlformats.org/officeDocument/2006/relationships/hyperlink" Target="https://translate.googleusercontent.com/translate_f" TargetMode="External"/><Relationship Id="rId36" Type="http://schemas.openxmlformats.org/officeDocument/2006/relationships/hyperlink" Target="https://translate.googleusercontent.com/translate_f" TargetMode="External"/><Relationship Id="rId10" Type="http://schemas.openxmlformats.org/officeDocument/2006/relationships/hyperlink" Target="https://translate.googleusercontent.com/translate_f" TargetMode="External"/><Relationship Id="rId19" Type="http://schemas.openxmlformats.org/officeDocument/2006/relationships/hyperlink" Target="https://translate.googleusercontent.com/translate_f" TargetMode="External"/><Relationship Id="rId31" Type="http://schemas.openxmlformats.org/officeDocument/2006/relationships/hyperlink" Target="https://translate.googleusercontent.com/translate_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usercontent.com/translate_f" TargetMode="External"/><Relationship Id="rId14" Type="http://schemas.openxmlformats.org/officeDocument/2006/relationships/hyperlink" Target="https://translate.googleusercontent.com/translate_f" TargetMode="External"/><Relationship Id="rId22" Type="http://schemas.openxmlformats.org/officeDocument/2006/relationships/hyperlink" Target="https://translate.googleusercontent.com/translate_f" TargetMode="External"/><Relationship Id="rId27" Type="http://schemas.openxmlformats.org/officeDocument/2006/relationships/hyperlink" Target="https://translate.googleusercontent.com/translate_f" TargetMode="External"/><Relationship Id="rId30" Type="http://schemas.openxmlformats.org/officeDocument/2006/relationships/hyperlink" Target="https://translate.googleusercontent.com/translate_f" TargetMode="External"/><Relationship Id="rId35" Type="http://schemas.openxmlformats.org/officeDocument/2006/relationships/hyperlink" Target="https://translate.googleusercontent.com/translate_f" TargetMode="External"/><Relationship Id="rId8" Type="http://schemas.openxmlformats.org/officeDocument/2006/relationships/hyperlink" Target="https://translate.googleusercontent.com/translate_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36</Pages>
  <Words>10634</Words>
  <Characters>60615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Office User</cp:lastModifiedBy>
  <cp:revision>3</cp:revision>
  <dcterms:created xsi:type="dcterms:W3CDTF">2021-07-20T08:43:00Z</dcterms:created>
  <dcterms:modified xsi:type="dcterms:W3CDTF">2021-10-25T09:34:00Z</dcterms:modified>
</cp:coreProperties>
</file>