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Општинска управа општине Неготин </w:t>
      </w:r>
    </w:p>
    <w:p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одељењ</w:t>
      </w:r>
      <w:r>
        <w:rPr>
          <w:rFonts w:ascii="Times New Roman CYR" w:hAnsi="Times New Roman CYR" w:cs="Times New Roman CYR"/>
          <w:b/>
          <w:bCs/>
          <w:sz w:val="18"/>
          <w:szCs w:val="18"/>
          <w:lang w:val="sr-Cyrl-RS"/>
        </w:rPr>
        <w:t>е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за општу управу, имовинске и стамбено-комуналне послове</w:t>
      </w:r>
    </w:p>
    <w:p>
      <w:pPr>
        <w:autoSpaceDE w:val="0"/>
        <w:autoSpaceDN w:val="0"/>
        <w:adjustRightInd w:val="0"/>
        <w:spacing w:after="0" w:line="240" w:lineRule="auto"/>
        <w:ind w:left="29" w:right="29"/>
        <w:jc w:val="center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Образац меничног овлашћења бр.</w:t>
      </w:r>
      <w:r>
        <w:rPr>
          <w:sz w:val="20"/>
          <w:szCs w:val="20"/>
        </w:rPr>
        <w:t>361-</w:t>
      </w:r>
      <w:r>
        <w:rPr>
          <w:rFonts w:hint="default"/>
          <w:sz w:val="20"/>
          <w:szCs w:val="20"/>
          <w:lang w:val="sr-Cyrl-RS"/>
        </w:rPr>
        <w:t>21</w:t>
      </w:r>
      <w:r>
        <w:rPr>
          <w:sz w:val="20"/>
          <w:szCs w:val="20"/>
        </w:rPr>
        <w:t>/20</w:t>
      </w:r>
      <w:r>
        <w:rPr>
          <w:rFonts w:hint="default"/>
          <w:sz w:val="20"/>
          <w:szCs w:val="20"/>
          <w:lang w:val="sr-Cyrl-RS"/>
        </w:rPr>
        <w:t>22</w:t>
      </w:r>
      <w:r>
        <w:rPr>
          <w:sz w:val="20"/>
          <w:szCs w:val="20"/>
        </w:rPr>
        <w:t>-</w:t>
      </w:r>
      <w:r>
        <w:rPr>
          <w:sz w:val="20"/>
          <w:szCs w:val="20"/>
          <w:lang w:val="hr-HR"/>
        </w:rPr>
        <w:t>IV</w:t>
      </w:r>
      <w:r>
        <w:rPr>
          <w:sz w:val="20"/>
          <w:szCs w:val="20"/>
        </w:rPr>
        <w:t>/0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 xml:space="preserve"> од </w:t>
      </w:r>
      <w:r>
        <w:rPr>
          <w:rFonts w:hint="default"/>
          <w:sz w:val="20"/>
          <w:szCs w:val="20"/>
          <w:lang w:val="sr-Cyrl-RS"/>
        </w:rPr>
        <w:t>25.11.2022.</w:t>
      </w: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МЕНИЧНИ ДУЖНИК  (ТРАСАНТ):</w:t>
      </w:r>
    </w:p>
    <w:p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Матични број: ________________</w:t>
      </w:r>
    </w:p>
    <w:p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Пиб број: ____________________</w:t>
      </w: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ИЗДАЈЕ</w:t>
      </w: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МЕНИЧНО  ОВЛАШЋЕЊЕ</w:t>
      </w: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0"/>
          <w:szCs w:val="20"/>
        </w:rPr>
        <w:t>ЗА КОРИСНИКА БЛАНКО ПОТПИСАНЕ МЕНИЦЕ</w:t>
      </w:r>
    </w:p>
    <w:p>
      <w:pPr>
        <w:autoSpaceDE w:val="0"/>
        <w:autoSpaceDN w:val="0"/>
        <w:adjustRightInd w:val="0"/>
        <w:spacing w:after="0" w:line="240" w:lineRule="auto"/>
        <w:ind w:left="29" w:right="29" w:firstLine="8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КОРИСНИК: 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Times New Roman CYR" w:hAnsi="Times New Roman CYR" w:cs="Times New Roman CYR"/>
          <w:sz w:val="20"/>
          <w:szCs w:val="20"/>
          <w:lang w:val="sr-Cyrl-RS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МЕНИЧНИ ПОВЕРИЛАЦ (РЕМИТЕНТ) – </w:t>
      </w:r>
      <w:r>
        <w:rPr>
          <w:rFonts w:ascii="Times New Roman CYR" w:hAnsi="Times New Roman CYR" w:cs="Times New Roman CYR"/>
          <w:sz w:val="20"/>
          <w:szCs w:val="20"/>
          <w:lang w:val="sr-Cyrl-RS"/>
        </w:rPr>
        <w:t>ОПШТИНА НЕГОТИН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Times New Roman CYR" w:hAnsi="Times New Roman CYR" w:cs="Times New Roman CYR"/>
          <w:sz w:val="20"/>
          <w:szCs w:val="20"/>
          <w:lang w:val="sr-Cyrl-RS"/>
        </w:rPr>
      </w:pP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Менични дужник је издао меничном повериоцу десет бланко потписане и оверене соло меница као средство обезбеђења плаћања рачуна за: закупнину, комуналне услуге и производе (воде, канализације, и сл.), електричну енергију и за наплату настале штете  на  пословном простору у току трајања и по престанку закупа пословног простора, трошкова које закуподавац има ради рализације своји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>х</w:t>
      </w:r>
      <w:r>
        <w:rPr>
          <w:rFonts w:hint="default" w:ascii="Times New Roman" w:hAnsi="Times New Roman" w:cs="Times New Roman"/>
          <w:sz w:val="20"/>
          <w:szCs w:val="20"/>
        </w:rPr>
        <w:t xml:space="preserve"> потраживања према закупцу, а све у вези закупа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 xml:space="preserve"> локала 2 у Дому културе у Мокрању 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</w:rPr>
        <w:t xml:space="preserve">као и осталог пословног простора у општинској својини који закупљује или ће закупљивати. 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Менични дужник је сагласан да менични поверилац може попунити сам бланко менице и може захтевати наплату по истим у случају настанка штете  на  пословном прстору у току трајања  и по престанку закупа пословног простора.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Менични дужник је сагласан да менични поверилац може попунити сам бланко менице и може захтевати наплату по истим ради намирења било ког трошка наплате закупнине уколико менични дужник не плати закупнину у уговореним роковима и да ти трошкови износе: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Calibri" w:hAnsi="Calibri" w:cs="Calibri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21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 позив за плаћање закупнине 30 еура у динарској противвредности по средњем девизном курсу Народне банке Србије на дан писања позива,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21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 отказ закупа  пословног простора због неплаћања закупнине 40 еура у динарској противредности по средњем девизном курсу Народне банке Србије на дан писања отказа,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21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 излазак надлежне општинске комисије која констатује да  пословни простор  није враћен закуподавцу после истека отказног рока 100 еура у динарској противредности по средњем девизном курсу Народне банке Србије на дан изласка комисије,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21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судски трошкови и трошкови код код других органа и организација  који настану у вези наплате закупнине, комуналних услуга, електричне енергије и накнаде штете, по њиховим тарифама односно накнадама за услуге.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Менични дужник је сагласан да менични поверилац може попунити сам бланко менице и може захтевати наплату по истим у случају да менични дужник не плати било који рачун или више рачуна за: закупнину, комуналне услуге и електричну енергију.</w:t>
      </w:r>
    </w:p>
    <w:p>
      <w:pPr>
        <w:autoSpaceDE w:val="0"/>
        <w:autoSpaceDN w:val="0"/>
        <w:adjustRightInd w:val="0"/>
        <w:spacing w:after="0" w:line="240" w:lineRule="auto"/>
        <w:ind w:firstLine="144"/>
        <w:jc w:val="both"/>
        <w:rPr>
          <w:rFonts w:ascii="Calibri" w:hAnsi="Calibri" w:cs="Calibri"/>
        </w:rPr>
      </w:pPr>
    </w:p>
    <w:p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Менични дужник се овим меничним овлашћењем безусловно и неопозиво одриче права приговора на начин испуњавања менице и овлашћује меничног повериоца да безусловно и неопозиво, без протеста и вансудски изврши наплату доспелих а ненаплаћених потраживања са рачуна меничног дужника, из његових новчаних средстава односно друге имовине (покретне и непокретне), у циљу наплате својих потраживања. Менице су важеће и у случају да после давања овог меничног овлашћења дође до промене лица овлашћених са заступање, лица овлашћених за располагање средствима са рачуна меничног дужника, промена у називу меничног дужника,  промене рачуна на коме менични дужник код банака или других финансијских институција води своја новчана средства и других промена значајних за платни промет.</w:t>
      </w:r>
    </w:p>
    <w:p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МЕНИЧНИ ДУЖНИК – ИЗДАВАЛАЦ МЕНИЦЕ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sectPr>
      <w:pgSz w:w="12240" w:h="15840"/>
      <w:pgMar w:top="993" w:right="1417" w:bottom="993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0000000000000000000"/>
    <w:charset w:val="EE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4A"/>
    <w:rsid w:val="00141447"/>
    <w:rsid w:val="0026604A"/>
    <w:rsid w:val="00755ACF"/>
    <w:rsid w:val="02F47EE3"/>
    <w:rsid w:val="07375421"/>
    <w:rsid w:val="14D26766"/>
    <w:rsid w:val="1D9D3E30"/>
    <w:rsid w:val="22507586"/>
    <w:rsid w:val="30273E27"/>
    <w:rsid w:val="318E1985"/>
    <w:rsid w:val="380A463E"/>
    <w:rsid w:val="44E172F1"/>
    <w:rsid w:val="4F390413"/>
    <w:rsid w:val="5B7E4661"/>
    <w:rsid w:val="60072997"/>
    <w:rsid w:val="6F4659D3"/>
    <w:rsid w:val="7FE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505</Words>
  <Characters>2880</Characters>
  <Lines>24</Lines>
  <Paragraphs>6</Paragraphs>
  <TotalTime>3</TotalTime>
  <ScaleCrop>false</ScaleCrop>
  <LinksUpToDate>false</LinksUpToDate>
  <CharactersWithSpaces>3379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2018-07-20T09:27:00Z</dcterms:created>
  <dc:creator>Korisnik</dc:creator>
  <cp:lastModifiedBy>PCXII</cp:lastModifiedBy>
  <dcterms:modified xsi:type="dcterms:W3CDTF">2022-11-24T11:06:21Z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E2B2146C5B5B4D2BB3D40961E48F5277</vt:lpwstr>
  </property>
</Properties>
</file>